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5F06" w14:textId="6FF25762" w:rsidR="008E5980" w:rsidRPr="00D43FD4" w:rsidRDefault="00000000" w:rsidP="00D43FD4">
      <w:pPr>
        <w:pStyle w:val="Nagwek1"/>
        <w:numPr>
          <w:ilvl w:val="0"/>
          <w:numId w:val="3"/>
        </w:numPr>
        <w:tabs>
          <w:tab w:val="left" w:pos="533"/>
        </w:tabs>
        <w:ind w:hanging="286"/>
        <w:rPr>
          <w:sz w:val="30"/>
        </w:rPr>
      </w:pPr>
      <w:r>
        <w:t xml:space="preserve">Dobór przepompowni </w:t>
      </w:r>
    </w:p>
    <w:p w14:paraId="445239F4" w14:textId="77777777" w:rsidR="008E5980" w:rsidRDefault="008E5980">
      <w:pPr>
        <w:pStyle w:val="Tekstpodstawowy"/>
        <w:spacing w:before="10"/>
        <w:rPr>
          <w:b/>
          <w:sz w:val="28"/>
        </w:rPr>
      </w:pPr>
    </w:p>
    <w:p w14:paraId="21861824" w14:textId="07DE010C" w:rsidR="008E5980" w:rsidRDefault="00000000">
      <w:pPr>
        <w:pStyle w:val="Nagwek2"/>
        <w:spacing w:before="0" w:line="360" w:lineRule="auto"/>
        <w:ind w:left="247" w:right="167" w:firstLine="0"/>
      </w:pPr>
      <w:r>
        <w:t xml:space="preserve">Przepompownię ścieków należy </w:t>
      </w:r>
      <w:r w:rsidR="00D43FD4">
        <w:t>zamontować</w:t>
      </w:r>
      <w:r>
        <w:t xml:space="preserve"> jako kompletny obiekt wyposażony w wewnętrzną instalację i armaturę hydrauliczną, oraz automatyczny system sterowania elektrycznego pracą pomp.</w:t>
      </w:r>
    </w:p>
    <w:p w14:paraId="3058D008" w14:textId="77777777" w:rsidR="008E5980" w:rsidRDefault="00000000">
      <w:pPr>
        <w:spacing w:before="1" w:line="360" w:lineRule="auto"/>
        <w:ind w:left="247" w:right="167"/>
        <w:rPr>
          <w:sz w:val="28"/>
        </w:rPr>
      </w:pPr>
      <w:r>
        <w:rPr>
          <w:sz w:val="28"/>
        </w:rPr>
        <w:t>Dla przepompowni Producent dostarczy pełną Dokumentację Techniczno- Ruchową zawierającą: instrukcje obsługi i konserwacji całej pompowni, pomp, układu sterowania; książkę eksploatacji obiektu; gwarancję; deklaracje zgodności.</w:t>
      </w:r>
    </w:p>
    <w:p w14:paraId="5A318A29" w14:textId="77777777" w:rsidR="008E5980" w:rsidRDefault="00000000">
      <w:pPr>
        <w:spacing w:before="119"/>
        <w:ind w:left="247"/>
        <w:rPr>
          <w:sz w:val="28"/>
        </w:rPr>
      </w:pPr>
      <w:r>
        <w:rPr>
          <w:sz w:val="28"/>
        </w:rPr>
        <w:t>Elementy do zamontowania w przepompowni:</w:t>
      </w:r>
    </w:p>
    <w:p w14:paraId="21F62F04" w14:textId="4655B729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rPr>
          <w:sz w:val="28"/>
        </w:rPr>
      </w:pPr>
      <w:r>
        <w:rPr>
          <w:sz w:val="28"/>
        </w:rPr>
        <w:t xml:space="preserve">dwie </w:t>
      </w:r>
      <w:r>
        <w:rPr>
          <w:spacing w:val="-3"/>
          <w:sz w:val="28"/>
        </w:rPr>
        <w:t xml:space="preserve">pompy </w:t>
      </w:r>
      <w:r>
        <w:rPr>
          <w:sz w:val="28"/>
        </w:rPr>
        <w:t xml:space="preserve">z </w:t>
      </w:r>
      <w:r>
        <w:rPr>
          <w:spacing w:val="-3"/>
          <w:sz w:val="28"/>
        </w:rPr>
        <w:t xml:space="preserve">wirnikiem </w:t>
      </w:r>
      <w:r w:rsidR="00D43FD4">
        <w:rPr>
          <w:spacing w:val="-3"/>
          <w:sz w:val="28"/>
        </w:rPr>
        <w:t xml:space="preserve">typu </w:t>
      </w:r>
      <w:proofErr w:type="spellStart"/>
      <w:r>
        <w:rPr>
          <w:spacing w:val="-3"/>
          <w:sz w:val="28"/>
        </w:rPr>
        <w:t>Vortex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 xml:space="preserve">o </w:t>
      </w:r>
      <w:r>
        <w:rPr>
          <w:spacing w:val="-3"/>
          <w:sz w:val="28"/>
        </w:rPr>
        <w:t xml:space="preserve">przelocie </w:t>
      </w:r>
      <w:r>
        <w:rPr>
          <w:sz w:val="28"/>
        </w:rPr>
        <w:t xml:space="preserve">80 </w:t>
      </w:r>
      <w:r>
        <w:rPr>
          <w:spacing w:val="-3"/>
          <w:sz w:val="28"/>
        </w:rPr>
        <w:t xml:space="preserve">mm </w:t>
      </w:r>
      <w:r>
        <w:rPr>
          <w:sz w:val="28"/>
        </w:rPr>
        <w:t>lub</w:t>
      </w:r>
      <w:r>
        <w:rPr>
          <w:spacing w:val="-32"/>
          <w:sz w:val="28"/>
        </w:rPr>
        <w:t xml:space="preserve"> </w:t>
      </w:r>
      <w:r>
        <w:rPr>
          <w:spacing w:val="-3"/>
          <w:sz w:val="28"/>
        </w:rPr>
        <w:t>równoważne,</w:t>
      </w:r>
    </w:p>
    <w:p w14:paraId="7C766612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pacing w:val="-3"/>
          <w:sz w:val="28"/>
        </w:rPr>
        <w:t xml:space="preserve">kolana sprzęgające </w:t>
      </w:r>
      <w:r>
        <w:rPr>
          <w:spacing w:val="-4"/>
          <w:sz w:val="28"/>
        </w:rPr>
        <w:t>pomp</w:t>
      </w:r>
      <w:r>
        <w:rPr>
          <w:spacing w:val="-9"/>
          <w:sz w:val="28"/>
        </w:rPr>
        <w:t xml:space="preserve"> </w:t>
      </w:r>
      <w:r>
        <w:rPr>
          <w:sz w:val="28"/>
        </w:rPr>
        <w:t>DN80,</w:t>
      </w:r>
    </w:p>
    <w:p w14:paraId="6536B487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9"/>
        <w:rPr>
          <w:sz w:val="28"/>
        </w:rPr>
      </w:pPr>
      <w:r>
        <w:rPr>
          <w:sz w:val="28"/>
        </w:rPr>
        <w:t xml:space="preserve">piony tłoczne z </w:t>
      </w:r>
      <w:r>
        <w:rPr>
          <w:spacing w:val="-3"/>
          <w:sz w:val="28"/>
        </w:rPr>
        <w:t xml:space="preserve">zaworami zwrotnymi kulowymi </w:t>
      </w:r>
      <w:r>
        <w:rPr>
          <w:sz w:val="28"/>
        </w:rPr>
        <w:t xml:space="preserve">i </w:t>
      </w:r>
      <w:r>
        <w:rPr>
          <w:spacing w:val="-3"/>
          <w:sz w:val="28"/>
        </w:rPr>
        <w:t>zasuwami</w:t>
      </w:r>
      <w:r>
        <w:rPr>
          <w:spacing w:val="-31"/>
          <w:sz w:val="28"/>
        </w:rPr>
        <w:t xml:space="preserve"> </w:t>
      </w:r>
      <w:r>
        <w:rPr>
          <w:sz w:val="28"/>
        </w:rPr>
        <w:t>DN80,</w:t>
      </w:r>
    </w:p>
    <w:p w14:paraId="7EB87FC6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5" w:line="273" w:lineRule="auto"/>
        <w:ind w:right="116"/>
        <w:rPr>
          <w:sz w:val="28"/>
        </w:rPr>
      </w:pPr>
      <w:r>
        <w:rPr>
          <w:spacing w:val="-3"/>
          <w:sz w:val="28"/>
        </w:rPr>
        <w:t xml:space="preserve">złącze strażackie </w:t>
      </w:r>
      <w:r>
        <w:rPr>
          <w:sz w:val="28"/>
        </w:rPr>
        <w:t xml:space="preserve">na </w:t>
      </w:r>
      <w:r>
        <w:rPr>
          <w:spacing w:val="-3"/>
          <w:sz w:val="28"/>
        </w:rPr>
        <w:t>kolektorze tłocznym DN50 dające możliwość płukania rurociągu</w:t>
      </w:r>
      <w:r>
        <w:rPr>
          <w:spacing w:val="-7"/>
          <w:sz w:val="28"/>
        </w:rPr>
        <w:t xml:space="preserve"> </w:t>
      </w:r>
      <w:r>
        <w:rPr>
          <w:spacing w:val="-3"/>
          <w:sz w:val="28"/>
        </w:rPr>
        <w:t>tłocznego,</w:t>
      </w:r>
    </w:p>
    <w:p w14:paraId="070ABBE1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"/>
        <w:rPr>
          <w:sz w:val="28"/>
        </w:rPr>
      </w:pPr>
      <w:r>
        <w:rPr>
          <w:spacing w:val="-3"/>
          <w:sz w:val="28"/>
        </w:rPr>
        <w:t xml:space="preserve">prowadnice </w:t>
      </w:r>
      <w:r>
        <w:rPr>
          <w:spacing w:val="-4"/>
          <w:sz w:val="28"/>
        </w:rPr>
        <w:t xml:space="preserve">pomp </w:t>
      </w:r>
      <w:r>
        <w:rPr>
          <w:sz w:val="28"/>
        </w:rPr>
        <w:t xml:space="preserve">o </w:t>
      </w:r>
      <w:r>
        <w:rPr>
          <w:spacing w:val="-3"/>
          <w:sz w:val="28"/>
        </w:rPr>
        <w:t xml:space="preserve">średnicy Ø48,3 mm </w:t>
      </w:r>
      <w:r>
        <w:rPr>
          <w:sz w:val="28"/>
        </w:rPr>
        <w:t xml:space="preserve">w rozstawie </w:t>
      </w:r>
      <w:r>
        <w:rPr>
          <w:spacing w:val="-4"/>
          <w:sz w:val="28"/>
        </w:rPr>
        <w:t xml:space="preserve">min </w:t>
      </w:r>
      <w:r>
        <w:rPr>
          <w:sz w:val="28"/>
        </w:rPr>
        <w:t>200</w:t>
      </w:r>
      <w:r>
        <w:rPr>
          <w:spacing w:val="-28"/>
          <w:sz w:val="28"/>
        </w:rPr>
        <w:t xml:space="preserve"> </w:t>
      </w:r>
      <w:r>
        <w:rPr>
          <w:spacing w:val="-3"/>
          <w:sz w:val="28"/>
        </w:rPr>
        <w:t>mm,</w:t>
      </w:r>
    </w:p>
    <w:p w14:paraId="41D65E69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pacing w:val="-3"/>
          <w:sz w:val="28"/>
        </w:rPr>
        <w:t xml:space="preserve">łańcuchy </w:t>
      </w:r>
      <w:r>
        <w:rPr>
          <w:sz w:val="28"/>
        </w:rPr>
        <w:t xml:space="preserve">do </w:t>
      </w:r>
      <w:r>
        <w:rPr>
          <w:spacing w:val="-3"/>
          <w:sz w:val="28"/>
        </w:rPr>
        <w:t xml:space="preserve">montażu </w:t>
      </w:r>
      <w:r>
        <w:rPr>
          <w:sz w:val="28"/>
        </w:rPr>
        <w:t xml:space="preserve">i </w:t>
      </w:r>
      <w:r>
        <w:rPr>
          <w:spacing w:val="-3"/>
          <w:sz w:val="28"/>
        </w:rPr>
        <w:t>demontażu</w:t>
      </w:r>
      <w:r>
        <w:rPr>
          <w:spacing w:val="-19"/>
          <w:sz w:val="28"/>
        </w:rPr>
        <w:t xml:space="preserve"> </w:t>
      </w:r>
      <w:r>
        <w:rPr>
          <w:spacing w:val="-3"/>
          <w:sz w:val="28"/>
        </w:rPr>
        <w:t>pomp,</w:t>
      </w:r>
    </w:p>
    <w:p w14:paraId="57F0BA69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6"/>
        <w:rPr>
          <w:sz w:val="28"/>
        </w:rPr>
      </w:pPr>
      <w:r>
        <w:rPr>
          <w:spacing w:val="-3"/>
          <w:sz w:val="28"/>
        </w:rPr>
        <w:t xml:space="preserve">łańcuchy </w:t>
      </w:r>
      <w:r>
        <w:rPr>
          <w:sz w:val="28"/>
        </w:rPr>
        <w:t xml:space="preserve">do </w:t>
      </w:r>
      <w:r>
        <w:rPr>
          <w:spacing w:val="-3"/>
          <w:sz w:val="28"/>
        </w:rPr>
        <w:t xml:space="preserve">regulatorów pływakowych </w:t>
      </w:r>
      <w:r>
        <w:rPr>
          <w:sz w:val="28"/>
        </w:rPr>
        <w:t>i sondy</w:t>
      </w:r>
      <w:r>
        <w:rPr>
          <w:spacing w:val="-26"/>
          <w:sz w:val="28"/>
        </w:rPr>
        <w:t xml:space="preserve"> </w:t>
      </w:r>
      <w:r>
        <w:rPr>
          <w:spacing w:val="-3"/>
          <w:sz w:val="28"/>
        </w:rPr>
        <w:t>hydrostatycznej,</w:t>
      </w:r>
    </w:p>
    <w:p w14:paraId="492C26EF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z w:val="28"/>
        </w:rPr>
        <w:t xml:space="preserve">sonda </w:t>
      </w:r>
      <w:r>
        <w:rPr>
          <w:spacing w:val="-3"/>
          <w:sz w:val="28"/>
        </w:rPr>
        <w:t xml:space="preserve">hydrostatyczna </w:t>
      </w:r>
      <w:r>
        <w:rPr>
          <w:sz w:val="28"/>
        </w:rPr>
        <w:t>– 1</w:t>
      </w:r>
      <w:r>
        <w:rPr>
          <w:spacing w:val="-18"/>
          <w:sz w:val="28"/>
        </w:rPr>
        <w:t xml:space="preserve"> </w:t>
      </w:r>
      <w:r>
        <w:rPr>
          <w:spacing w:val="-3"/>
          <w:sz w:val="28"/>
        </w:rPr>
        <w:t>szt.,</w:t>
      </w:r>
    </w:p>
    <w:p w14:paraId="3DDE8208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pacing w:val="-3"/>
          <w:sz w:val="28"/>
        </w:rPr>
        <w:t xml:space="preserve">wyłącznik pływakowy </w:t>
      </w:r>
      <w:r>
        <w:rPr>
          <w:sz w:val="28"/>
        </w:rPr>
        <w:t>– 2</w:t>
      </w:r>
      <w:r>
        <w:rPr>
          <w:spacing w:val="-15"/>
          <w:sz w:val="28"/>
        </w:rPr>
        <w:t xml:space="preserve"> </w:t>
      </w:r>
      <w:r>
        <w:rPr>
          <w:spacing w:val="-3"/>
          <w:sz w:val="28"/>
        </w:rPr>
        <w:t>szt.,</w:t>
      </w:r>
    </w:p>
    <w:p w14:paraId="1C2F3344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6"/>
        <w:rPr>
          <w:sz w:val="28"/>
        </w:rPr>
      </w:pPr>
      <w:r>
        <w:rPr>
          <w:spacing w:val="-3"/>
          <w:sz w:val="28"/>
        </w:rPr>
        <w:t xml:space="preserve">drabina </w:t>
      </w:r>
      <w:proofErr w:type="spellStart"/>
      <w:r>
        <w:rPr>
          <w:spacing w:val="-3"/>
          <w:sz w:val="28"/>
        </w:rPr>
        <w:t>złazowa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 xml:space="preserve">do </w:t>
      </w:r>
      <w:r>
        <w:rPr>
          <w:spacing w:val="-2"/>
          <w:sz w:val="28"/>
        </w:rPr>
        <w:t>dna</w:t>
      </w:r>
      <w:r>
        <w:rPr>
          <w:spacing w:val="-16"/>
          <w:sz w:val="28"/>
        </w:rPr>
        <w:t xml:space="preserve"> </w:t>
      </w:r>
      <w:r>
        <w:rPr>
          <w:spacing w:val="-3"/>
          <w:sz w:val="28"/>
        </w:rPr>
        <w:t>zbiornika,</w:t>
      </w:r>
    </w:p>
    <w:p w14:paraId="622B9044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73"/>
        <w:rPr>
          <w:sz w:val="28"/>
        </w:rPr>
      </w:pPr>
      <w:r>
        <w:rPr>
          <w:spacing w:val="-3"/>
          <w:sz w:val="28"/>
        </w:rPr>
        <w:t>pomost</w:t>
      </w:r>
      <w:r>
        <w:rPr>
          <w:spacing w:val="-4"/>
          <w:sz w:val="28"/>
        </w:rPr>
        <w:t xml:space="preserve"> </w:t>
      </w:r>
      <w:r>
        <w:rPr>
          <w:spacing w:val="-3"/>
          <w:sz w:val="28"/>
        </w:rPr>
        <w:t>obsługowy,</w:t>
      </w:r>
    </w:p>
    <w:p w14:paraId="3C4A609D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9"/>
        <w:rPr>
          <w:sz w:val="28"/>
        </w:rPr>
      </w:pPr>
      <w:r>
        <w:rPr>
          <w:spacing w:val="-3"/>
          <w:sz w:val="28"/>
        </w:rPr>
        <w:t>wsporniki prowadnic, pomostu,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armatur,</w:t>
      </w:r>
    </w:p>
    <w:p w14:paraId="0C692DB2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pacing w:val="-3"/>
          <w:sz w:val="28"/>
        </w:rPr>
        <w:t xml:space="preserve">króćce wlotowe, wylotowe, szczelne przejścia </w:t>
      </w:r>
      <w:r>
        <w:rPr>
          <w:sz w:val="28"/>
        </w:rPr>
        <w:t>dla</w:t>
      </w:r>
      <w:r>
        <w:rPr>
          <w:spacing w:val="-19"/>
          <w:sz w:val="28"/>
        </w:rPr>
        <w:t xml:space="preserve"> </w:t>
      </w:r>
      <w:r>
        <w:rPr>
          <w:spacing w:val="-3"/>
          <w:sz w:val="28"/>
        </w:rPr>
        <w:t>kabli,</w:t>
      </w:r>
    </w:p>
    <w:p w14:paraId="3A0AC428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6"/>
        <w:rPr>
          <w:sz w:val="28"/>
        </w:rPr>
      </w:pPr>
      <w:r>
        <w:rPr>
          <w:spacing w:val="-3"/>
          <w:sz w:val="28"/>
        </w:rPr>
        <w:t>tuleje przejściowe,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szczelne,</w:t>
      </w:r>
    </w:p>
    <w:p w14:paraId="4A13F8BD" w14:textId="77777777" w:rsidR="008E5980" w:rsidRDefault="00000000">
      <w:pPr>
        <w:pStyle w:val="Akapitzlist"/>
        <w:numPr>
          <w:ilvl w:val="0"/>
          <w:numId w:val="2"/>
        </w:numPr>
        <w:tabs>
          <w:tab w:val="left" w:pos="674"/>
          <w:tab w:val="left" w:pos="675"/>
        </w:tabs>
        <w:spacing w:before="48"/>
        <w:rPr>
          <w:sz w:val="28"/>
        </w:rPr>
      </w:pPr>
      <w:r>
        <w:rPr>
          <w:spacing w:val="-3"/>
          <w:sz w:val="28"/>
        </w:rPr>
        <w:t xml:space="preserve">kominek wentylacyjny </w:t>
      </w:r>
      <w:r>
        <w:rPr>
          <w:sz w:val="28"/>
        </w:rPr>
        <w:t>ze stali</w:t>
      </w:r>
      <w:r>
        <w:rPr>
          <w:spacing w:val="-16"/>
          <w:sz w:val="28"/>
        </w:rPr>
        <w:t xml:space="preserve"> </w:t>
      </w:r>
      <w:r>
        <w:rPr>
          <w:spacing w:val="-3"/>
          <w:sz w:val="28"/>
        </w:rPr>
        <w:t>nierdzewnej.</w:t>
      </w:r>
    </w:p>
    <w:p w14:paraId="7B3A4C10" w14:textId="77777777" w:rsidR="008E5980" w:rsidRDefault="00000000">
      <w:pPr>
        <w:spacing w:before="169" w:line="360" w:lineRule="auto"/>
        <w:ind w:left="247" w:right="167" w:firstLine="424"/>
        <w:rPr>
          <w:sz w:val="28"/>
        </w:rPr>
      </w:pPr>
      <w:r>
        <w:rPr>
          <w:sz w:val="28"/>
        </w:rPr>
        <w:t>Wszystkie elementy stalowe należy wykonać ze stali nierdzewnej a armaturę zaporowo-zwrotną z żeliwa zabezpieczonego farbą</w:t>
      </w:r>
      <w:r>
        <w:rPr>
          <w:spacing w:val="-12"/>
          <w:sz w:val="28"/>
        </w:rPr>
        <w:t xml:space="preserve"> </w:t>
      </w:r>
      <w:r>
        <w:rPr>
          <w:sz w:val="28"/>
        </w:rPr>
        <w:t>epoksydową.</w:t>
      </w:r>
    </w:p>
    <w:p w14:paraId="0685071D" w14:textId="77777777" w:rsidR="008E5980" w:rsidRDefault="00000000">
      <w:pPr>
        <w:spacing w:line="297" w:lineRule="exact"/>
        <w:ind w:left="247"/>
        <w:rPr>
          <w:sz w:val="26"/>
        </w:rPr>
      </w:pPr>
      <w:r>
        <w:rPr>
          <w:sz w:val="26"/>
        </w:rPr>
        <w:t>Wymagane parametry równoważności pomp:</w:t>
      </w:r>
    </w:p>
    <w:p w14:paraId="386E9C68" w14:textId="4B5C27CA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165"/>
        <w:rPr>
          <w:sz w:val="26"/>
        </w:rPr>
      </w:pPr>
      <w:r>
        <w:rPr>
          <w:sz w:val="26"/>
        </w:rPr>
        <w:t>wirnik otwarty,</w:t>
      </w:r>
    </w:p>
    <w:p w14:paraId="06731674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4"/>
        <w:ind w:hanging="349"/>
        <w:rPr>
          <w:sz w:val="26"/>
        </w:rPr>
      </w:pPr>
      <w:r>
        <w:rPr>
          <w:sz w:val="26"/>
        </w:rPr>
        <w:t>wolny przelot</w:t>
      </w:r>
      <w:r>
        <w:rPr>
          <w:spacing w:val="-7"/>
          <w:sz w:val="26"/>
        </w:rPr>
        <w:t xml:space="preserve"> </w:t>
      </w:r>
      <w:r>
        <w:rPr>
          <w:sz w:val="26"/>
        </w:rPr>
        <w:t>80mm,</w:t>
      </w:r>
    </w:p>
    <w:p w14:paraId="08311D5C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4"/>
        <w:ind w:hanging="349"/>
        <w:rPr>
          <w:sz w:val="26"/>
        </w:rPr>
      </w:pPr>
      <w:r>
        <w:rPr>
          <w:sz w:val="26"/>
        </w:rPr>
        <w:t>króciec tłoczny pompy</w:t>
      </w:r>
      <w:r>
        <w:rPr>
          <w:spacing w:val="-11"/>
          <w:sz w:val="26"/>
        </w:rPr>
        <w:t xml:space="preserve"> </w:t>
      </w:r>
      <w:r>
        <w:rPr>
          <w:sz w:val="26"/>
        </w:rPr>
        <w:t>DN80mm,</w:t>
      </w:r>
    </w:p>
    <w:p w14:paraId="5F401542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7"/>
        <w:ind w:hanging="349"/>
        <w:rPr>
          <w:sz w:val="26"/>
        </w:rPr>
      </w:pPr>
      <w:r>
        <w:rPr>
          <w:sz w:val="26"/>
        </w:rPr>
        <w:t>króciec ssawny pompy</w:t>
      </w:r>
      <w:r>
        <w:rPr>
          <w:spacing w:val="-9"/>
          <w:sz w:val="26"/>
        </w:rPr>
        <w:t xml:space="preserve"> </w:t>
      </w:r>
      <w:r>
        <w:rPr>
          <w:sz w:val="26"/>
        </w:rPr>
        <w:t>DN80mm,</w:t>
      </w:r>
    </w:p>
    <w:p w14:paraId="387C5FB7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3"/>
        <w:ind w:hanging="349"/>
        <w:rPr>
          <w:sz w:val="26"/>
        </w:rPr>
      </w:pPr>
      <w:r>
        <w:rPr>
          <w:sz w:val="26"/>
        </w:rPr>
        <w:t>korpus silnika, korpus pompy, wirnik, zaczep, stopa sprzęgająca z</w:t>
      </w:r>
      <w:r>
        <w:rPr>
          <w:spacing w:val="-11"/>
          <w:sz w:val="26"/>
        </w:rPr>
        <w:t xml:space="preserve"> </w:t>
      </w:r>
      <w:r>
        <w:rPr>
          <w:sz w:val="26"/>
        </w:rPr>
        <w:t>żeliwa,</w:t>
      </w:r>
    </w:p>
    <w:p w14:paraId="1670C80C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4"/>
        <w:ind w:hanging="349"/>
        <w:rPr>
          <w:sz w:val="26"/>
        </w:rPr>
      </w:pPr>
      <w:r>
        <w:rPr>
          <w:sz w:val="26"/>
        </w:rPr>
        <w:t>wał pompy – stal</w:t>
      </w:r>
      <w:r>
        <w:rPr>
          <w:spacing w:val="-4"/>
          <w:sz w:val="26"/>
        </w:rPr>
        <w:t xml:space="preserve"> </w:t>
      </w:r>
      <w:r>
        <w:rPr>
          <w:sz w:val="26"/>
        </w:rPr>
        <w:t>nierdzewna,</w:t>
      </w:r>
    </w:p>
    <w:p w14:paraId="7FB742A8" w14:textId="77777777" w:rsidR="008E5980" w:rsidRDefault="00000000">
      <w:pPr>
        <w:pStyle w:val="Akapitzlist"/>
        <w:numPr>
          <w:ilvl w:val="1"/>
          <w:numId w:val="2"/>
        </w:numPr>
        <w:tabs>
          <w:tab w:val="left" w:pos="955"/>
          <w:tab w:val="left" w:pos="956"/>
        </w:tabs>
        <w:spacing w:before="44"/>
        <w:ind w:hanging="349"/>
        <w:rPr>
          <w:sz w:val="26"/>
        </w:rPr>
      </w:pPr>
      <w:r>
        <w:rPr>
          <w:sz w:val="26"/>
        </w:rPr>
        <w:t>elementy złączne – stal</w:t>
      </w:r>
      <w:r>
        <w:rPr>
          <w:spacing w:val="-6"/>
          <w:sz w:val="26"/>
        </w:rPr>
        <w:t xml:space="preserve"> </w:t>
      </w:r>
      <w:r>
        <w:rPr>
          <w:sz w:val="26"/>
        </w:rPr>
        <w:t>nierdzewna.</w:t>
      </w:r>
    </w:p>
    <w:p w14:paraId="3485201E" w14:textId="77777777" w:rsidR="008E5980" w:rsidRDefault="00000000">
      <w:pPr>
        <w:spacing w:before="164" w:line="360" w:lineRule="auto"/>
        <w:ind w:left="247" w:right="126"/>
        <w:jc w:val="both"/>
        <w:rPr>
          <w:sz w:val="28"/>
        </w:rPr>
      </w:pPr>
      <w:r>
        <w:rPr>
          <w:sz w:val="28"/>
        </w:rPr>
        <w:lastRenderedPageBreak/>
        <w:t>Rzeczywiste parametry pracy pomp, tj. wydajność, wysokość podnoszenia, moc pobierana z sieci, sprawność agregatu nie mogą odbiegać powyżej 5% od wartości przedstawionych w załączonych kartach katalogowych.</w:t>
      </w:r>
    </w:p>
    <w:p w14:paraId="722DE6C0" w14:textId="77777777" w:rsidR="008E5980" w:rsidRDefault="00000000">
      <w:pPr>
        <w:spacing w:before="118" w:line="360" w:lineRule="auto"/>
        <w:ind w:left="247" w:right="121"/>
        <w:jc w:val="both"/>
        <w:rPr>
          <w:sz w:val="28"/>
        </w:rPr>
      </w:pPr>
      <w:r>
        <w:rPr>
          <w:sz w:val="28"/>
        </w:rPr>
        <w:t>Zastosowane pompy muszą być wyposażone w wewnętrzny czujnik termiczny, który reaguje w momencie przegrzania silnika pompy, np. podczas jej długotrwałego zatkania. Pompy musza również posiadać wewnętrzny czujnik wilgotnościowy, który wyłącza jej tor zasilania w momencie rozszczelnienia pompy.</w:t>
      </w:r>
    </w:p>
    <w:p w14:paraId="65FA5B5E" w14:textId="77777777" w:rsidR="008E5980" w:rsidRDefault="00000000">
      <w:pPr>
        <w:spacing w:before="3" w:line="333" w:lineRule="auto"/>
        <w:ind w:left="247" w:right="133"/>
        <w:jc w:val="both"/>
        <w:rPr>
          <w:sz w:val="28"/>
        </w:rPr>
      </w:pPr>
      <w:r>
        <w:rPr>
          <w:sz w:val="28"/>
        </w:rPr>
        <w:t>Pompownie należy posadowić i zakotwić na płycie fundamentowej o wysokości nie mniejszej niż 0,4 m.</w:t>
      </w:r>
    </w:p>
    <w:p w14:paraId="50901CA9" w14:textId="296F5517" w:rsidR="008E5980" w:rsidRDefault="00000000">
      <w:pPr>
        <w:spacing w:line="333" w:lineRule="auto"/>
        <w:ind w:left="247" w:right="341"/>
        <w:jc w:val="both"/>
        <w:rPr>
          <w:sz w:val="26"/>
        </w:rPr>
      </w:pPr>
      <w:r>
        <w:rPr>
          <w:sz w:val="26"/>
        </w:rPr>
        <w:t>Pompownie poza pasem drogowym należy wynieść ok. 30 cm ponad poziom terenu..</w:t>
      </w:r>
    </w:p>
    <w:p w14:paraId="43A84E5E" w14:textId="580CD129" w:rsidR="008E5980" w:rsidRPr="00723060" w:rsidRDefault="00000000">
      <w:pPr>
        <w:pStyle w:val="Akapitzlist"/>
        <w:numPr>
          <w:ilvl w:val="0"/>
          <w:numId w:val="3"/>
        </w:numPr>
        <w:tabs>
          <w:tab w:val="left" w:pos="533"/>
        </w:tabs>
        <w:spacing w:before="153"/>
        <w:ind w:hanging="286"/>
        <w:jc w:val="both"/>
        <w:rPr>
          <w:b/>
          <w:sz w:val="28"/>
          <w:u w:val="single"/>
        </w:rPr>
      </w:pPr>
      <w:r>
        <w:rPr>
          <w:b/>
          <w:sz w:val="28"/>
        </w:rPr>
        <w:t>Zasilanie w energię elektryczną, sterowanie pompami</w:t>
      </w:r>
      <w:r w:rsidR="00D43FD4">
        <w:rPr>
          <w:b/>
          <w:sz w:val="28"/>
        </w:rPr>
        <w:t xml:space="preserve">, </w:t>
      </w:r>
      <w:r w:rsidR="00D43FD4" w:rsidRPr="00723060">
        <w:rPr>
          <w:b/>
          <w:sz w:val="28"/>
          <w:u w:val="single"/>
        </w:rPr>
        <w:t>system TIK</w:t>
      </w:r>
    </w:p>
    <w:p w14:paraId="2AD35739" w14:textId="77777777" w:rsidR="008E5980" w:rsidRDefault="00000000">
      <w:pPr>
        <w:spacing w:before="162"/>
        <w:ind w:left="247"/>
        <w:jc w:val="both"/>
        <w:rPr>
          <w:b/>
          <w:sz w:val="26"/>
        </w:rPr>
      </w:pPr>
      <w:r>
        <w:rPr>
          <w:b/>
          <w:sz w:val="26"/>
        </w:rPr>
        <w:t>Specyfikacja techniczna rozdzielnicy zasilająco - sterującej</w:t>
      </w:r>
    </w:p>
    <w:p w14:paraId="3D12502E" w14:textId="4E8AA41D" w:rsidR="008E5980" w:rsidRDefault="00000000" w:rsidP="00D43FD4">
      <w:pPr>
        <w:spacing w:before="160" w:line="276" w:lineRule="auto"/>
        <w:ind w:left="247" w:right="116" w:firstLine="707"/>
        <w:jc w:val="both"/>
        <w:rPr>
          <w:sz w:val="26"/>
        </w:rPr>
      </w:pPr>
      <w:r>
        <w:rPr>
          <w:spacing w:val="-4"/>
          <w:sz w:val="26"/>
        </w:rPr>
        <w:t xml:space="preserve">Obudowa musi być wykonana </w:t>
      </w:r>
      <w:r>
        <w:rPr>
          <w:sz w:val="26"/>
        </w:rPr>
        <w:t xml:space="preserve">z </w:t>
      </w:r>
      <w:r>
        <w:rPr>
          <w:spacing w:val="-4"/>
          <w:sz w:val="26"/>
        </w:rPr>
        <w:t xml:space="preserve">poliestru wzmocnionego włóknem szklanym </w:t>
      </w:r>
      <w:r>
        <w:rPr>
          <w:sz w:val="26"/>
        </w:rPr>
        <w:t xml:space="preserve">w </w:t>
      </w:r>
      <w:r>
        <w:rPr>
          <w:spacing w:val="-4"/>
          <w:sz w:val="26"/>
        </w:rPr>
        <w:t xml:space="preserve">kolorze szarym. </w:t>
      </w:r>
      <w:r>
        <w:rPr>
          <w:sz w:val="26"/>
        </w:rPr>
        <w:t xml:space="preserve">W </w:t>
      </w:r>
      <w:r>
        <w:rPr>
          <w:spacing w:val="-4"/>
          <w:sz w:val="26"/>
        </w:rPr>
        <w:t xml:space="preserve">zależności </w:t>
      </w:r>
      <w:r>
        <w:rPr>
          <w:sz w:val="26"/>
        </w:rPr>
        <w:t xml:space="preserve">od </w:t>
      </w:r>
      <w:r>
        <w:rPr>
          <w:spacing w:val="-4"/>
          <w:sz w:val="26"/>
        </w:rPr>
        <w:t xml:space="preserve">wielkości zastosowanych aparatów elektrotechnicznych </w:t>
      </w:r>
      <w:r>
        <w:rPr>
          <w:spacing w:val="-3"/>
          <w:sz w:val="26"/>
        </w:rPr>
        <w:t xml:space="preserve">należy </w:t>
      </w:r>
      <w:r>
        <w:rPr>
          <w:spacing w:val="-4"/>
          <w:sz w:val="26"/>
        </w:rPr>
        <w:t xml:space="preserve">odpowiednio dobrać rozmiar obudowy. Preferowany gabaryt podstawowy </w:t>
      </w:r>
      <w:r>
        <w:rPr>
          <w:spacing w:val="-3"/>
          <w:sz w:val="26"/>
        </w:rPr>
        <w:t xml:space="preserve">dla szafy </w:t>
      </w:r>
      <w:r>
        <w:rPr>
          <w:spacing w:val="-4"/>
          <w:sz w:val="26"/>
        </w:rPr>
        <w:t xml:space="preserve">sterowniczej </w:t>
      </w:r>
      <w:r>
        <w:rPr>
          <w:sz w:val="26"/>
        </w:rPr>
        <w:t xml:space="preserve">to </w:t>
      </w:r>
      <w:r>
        <w:rPr>
          <w:spacing w:val="-3"/>
          <w:sz w:val="26"/>
        </w:rPr>
        <w:t xml:space="preserve">600 </w:t>
      </w:r>
      <w:r>
        <w:rPr>
          <w:sz w:val="26"/>
        </w:rPr>
        <w:t xml:space="preserve">x </w:t>
      </w:r>
      <w:r>
        <w:rPr>
          <w:spacing w:val="-3"/>
          <w:sz w:val="26"/>
        </w:rPr>
        <w:t xml:space="preserve">800 </w:t>
      </w:r>
      <w:r>
        <w:rPr>
          <w:sz w:val="26"/>
        </w:rPr>
        <w:t xml:space="preserve">x </w:t>
      </w:r>
      <w:r>
        <w:rPr>
          <w:spacing w:val="-3"/>
          <w:sz w:val="26"/>
        </w:rPr>
        <w:t xml:space="preserve">300 </w:t>
      </w:r>
      <w:r>
        <w:rPr>
          <w:spacing w:val="-4"/>
          <w:sz w:val="26"/>
        </w:rPr>
        <w:t xml:space="preserve">mm. Obudowa musi posiadać stopień </w:t>
      </w:r>
      <w:r>
        <w:rPr>
          <w:spacing w:val="-3"/>
          <w:sz w:val="26"/>
        </w:rPr>
        <w:t xml:space="preserve">ochrony </w:t>
      </w:r>
      <w:r>
        <w:rPr>
          <w:sz w:val="26"/>
        </w:rPr>
        <w:t xml:space="preserve">IP- </w:t>
      </w:r>
      <w:r>
        <w:rPr>
          <w:spacing w:val="-3"/>
          <w:sz w:val="26"/>
        </w:rPr>
        <w:t xml:space="preserve">66 </w:t>
      </w:r>
      <w:r>
        <w:rPr>
          <w:spacing w:val="-4"/>
          <w:sz w:val="26"/>
        </w:rPr>
        <w:t xml:space="preserve">oraz IK10, zastosowaną uszczelkę </w:t>
      </w:r>
      <w:r>
        <w:rPr>
          <w:sz w:val="26"/>
        </w:rPr>
        <w:t xml:space="preserve">z </w:t>
      </w:r>
      <w:r>
        <w:rPr>
          <w:spacing w:val="-4"/>
          <w:sz w:val="26"/>
        </w:rPr>
        <w:t xml:space="preserve">pianki poliuretanowej </w:t>
      </w:r>
      <w:r>
        <w:rPr>
          <w:spacing w:val="-3"/>
          <w:sz w:val="26"/>
        </w:rPr>
        <w:t xml:space="preserve">na </w:t>
      </w:r>
      <w:r>
        <w:rPr>
          <w:spacing w:val="-4"/>
          <w:sz w:val="26"/>
        </w:rPr>
        <w:t>drzwiach zewnętrznych.</w:t>
      </w:r>
      <w:r w:rsidR="00D43FD4">
        <w:rPr>
          <w:spacing w:val="-4"/>
          <w:sz w:val="26"/>
        </w:rPr>
        <w:t xml:space="preserve"> </w:t>
      </w:r>
      <w:r>
        <w:rPr>
          <w:spacing w:val="-3"/>
          <w:sz w:val="26"/>
        </w:rPr>
        <w:t xml:space="preserve">Na </w:t>
      </w:r>
      <w:r>
        <w:rPr>
          <w:spacing w:val="-4"/>
          <w:sz w:val="26"/>
        </w:rPr>
        <w:t>zewnętrznych</w:t>
      </w:r>
      <w:r>
        <w:rPr>
          <w:spacing w:val="57"/>
          <w:sz w:val="26"/>
        </w:rPr>
        <w:t xml:space="preserve"> </w:t>
      </w:r>
      <w:r>
        <w:rPr>
          <w:spacing w:val="-4"/>
          <w:sz w:val="26"/>
        </w:rPr>
        <w:t>drzwiach</w:t>
      </w:r>
      <w:r>
        <w:rPr>
          <w:spacing w:val="57"/>
          <w:sz w:val="26"/>
        </w:rPr>
        <w:t xml:space="preserve"> </w:t>
      </w:r>
      <w:r>
        <w:rPr>
          <w:spacing w:val="-4"/>
          <w:sz w:val="26"/>
        </w:rPr>
        <w:t>rozdzielni</w:t>
      </w:r>
      <w:r>
        <w:rPr>
          <w:spacing w:val="57"/>
          <w:sz w:val="26"/>
        </w:rPr>
        <w:t xml:space="preserve"> </w:t>
      </w:r>
      <w:r>
        <w:rPr>
          <w:spacing w:val="-4"/>
          <w:sz w:val="26"/>
        </w:rPr>
        <w:t>musi</w:t>
      </w:r>
      <w:r>
        <w:rPr>
          <w:spacing w:val="57"/>
          <w:sz w:val="26"/>
        </w:rPr>
        <w:t xml:space="preserve"> </w:t>
      </w:r>
      <w:r>
        <w:rPr>
          <w:spacing w:val="-4"/>
          <w:sz w:val="26"/>
        </w:rPr>
        <w:t>być</w:t>
      </w:r>
      <w:r>
        <w:rPr>
          <w:spacing w:val="57"/>
          <w:sz w:val="26"/>
        </w:rPr>
        <w:t xml:space="preserve"> </w:t>
      </w:r>
      <w:r>
        <w:rPr>
          <w:spacing w:val="-4"/>
          <w:sz w:val="26"/>
        </w:rPr>
        <w:t xml:space="preserve">zamontowany </w:t>
      </w:r>
      <w:r>
        <w:rPr>
          <w:spacing w:val="-3"/>
          <w:sz w:val="26"/>
        </w:rPr>
        <w:t xml:space="preserve">zamek </w:t>
      </w:r>
      <w:r>
        <w:rPr>
          <w:spacing w:val="-4"/>
          <w:sz w:val="26"/>
        </w:rPr>
        <w:t xml:space="preserve">patentowy uniemożliwiający otwarcie </w:t>
      </w:r>
      <w:r>
        <w:rPr>
          <w:spacing w:val="-3"/>
          <w:sz w:val="26"/>
        </w:rPr>
        <w:t xml:space="preserve">bez </w:t>
      </w:r>
      <w:r>
        <w:rPr>
          <w:spacing w:val="-4"/>
          <w:sz w:val="26"/>
        </w:rPr>
        <w:t>właściwego klucza.</w:t>
      </w:r>
    </w:p>
    <w:p w14:paraId="029ABC1F" w14:textId="77777777" w:rsidR="008E5980" w:rsidRDefault="00000000">
      <w:pPr>
        <w:spacing w:line="276" w:lineRule="auto"/>
        <w:ind w:left="247" w:right="122"/>
        <w:jc w:val="both"/>
        <w:rPr>
          <w:sz w:val="26"/>
        </w:rPr>
      </w:pPr>
      <w:r>
        <w:rPr>
          <w:sz w:val="26"/>
        </w:rPr>
        <w:t>Szafa musi być wyposażona w drzwi wewnętrzne przystosowane do montażu aparatury sterowniczej, oraz płytę montażową. Wejście kabli do  rozdzielnicy wykonać poprzez dławiki w dolnej części szafy. Kable mają być podłączane do listwy zaciskowej zamocowanej na dolnej części płyty</w:t>
      </w:r>
      <w:r>
        <w:rPr>
          <w:spacing w:val="-5"/>
          <w:sz w:val="26"/>
        </w:rPr>
        <w:t xml:space="preserve"> </w:t>
      </w:r>
      <w:r>
        <w:rPr>
          <w:sz w:val="26"/>
        </w:rPr>
        <w:t>montażowej.</w:t>
      </w:r>
    </w:p>
    <w:p w14:paraId="052FA8B6" w14:textId="77777777" w:rsidR="008E5980" w:rsidRDefault="00000000">
      <w:pPr>
        <w:spacing w:line="276" w:lineRule="auto"/>
        <w:ind w:left="247" w:right="131"/>
        <w:jc w:val="both"/>
        <w:rPr>
          <w:sz w:val="26"/>
        </w:rPr>
      </w:pPr>
      <w:r>
        <w:rPr>
          <w:sz w:val="26"/>
        </w:rPr>
        <w:t>Szafę sterowniczą razem z wywiewką należy zamontować na cokole betonowym o wymiarach 0,9x0,4 m.</w:t>
      </w:r>
    </w:p>
    <w:p w14:paraId="1068117C" w14:textId="77777777" w:rsidR="008E5980" w:rsidRDefault="00000000">
      <w:pPr>
        <w:spacing w:line="276" w:lineRule="auto"/>
        <w:ind w:left="247" w:right="124"/>
        <w:jc w:val="both"/>
        <w:rPr>
          <w:sz w:val="26"/>
        </w:rPr>
      </w:pPr>
      <w:r>
        <w:rPr>
          <w:sz w:val="26"/>
        </w:rPr>
        <w:t>Dla zasilania szafy sterowniczej pompowni należy pobudować wewnętrzną linię zasilającą kablami ziemnymi YKY 4x6 mm</w:t>
      </w:r>
      <w:r>
        <w:rPr>
          <w:sz w:val="26"/>
          <w:vertAlign w:val="superscript"/>
        </w:rPr>
        <w:t>2</w:t>
      </w:r>
      <w:r>
        <w:rPr>
          <w:sz w:val="26"/>
        </w:rPr>
        <w:t xml:space="preserve"> od złącza kablowo-pomiarowego do szafki sterowniczej przepompowni.</w:t>
      </w:r>
    </w:p>
    <w:p w14:paraId="03737179" w14:textId="77777777" w:rsidR="008E5980" w:rsidRDefault="00000000">
      <w:pPr>
        <w:spacing w:line="321" w:lineRule="exact"/>
        <w:ind w:left="247"/>
        <w:jc w:val="both"/>
        <w:rPr>
          <w:sz w:val="28"/>
        </w:rPr>
      </w:pPr>
      <w:r>
        <w:rPr>
          <w:sz w:val="28"/>
        </w:rPr>
        <w:t>Wymagane wyposażenie rozdzielnicy zasilająco – sterującej:</w:t>
      </w:r>
    </w:p>
    <w:p w14:paraId="7ED4D25B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spacing w:line="275" w:lineRule="exact"/>
        <w:ind w:hanging="426"/>
        <w:rPr>
          <w:sz w:val="24"/>
        </w:rPr>
      </w:pPr>
      <w:r>
        <w:rPr>
          <w:sz w:val="24"/>
        </w:rPr>
        <w:t>Sterownik z modułem GPRS/GSM</w:t>
      </w:r>
    </w:p>
    <w:p w14:paraId="4596F9BD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Wyłącznik</w:t>
      </w:r>
      <w:r>
        <w:rPr>
          <w:spacing w:val="-1"/>
          <w:sz w:val="24"/>
        </w:rPr>
        <w:t xml:space="preserve"> </w:t>
      </w:r>
      <w:r>
        <w:rPr>
          <w:sz w:val="24"/>
        </w:rPr>
        <w:t>główny</w:t>
      </w:r>
    </w:p>
    <w:p w14:paraId="4BF78F84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right="122"/>
        <w:rPr>
          <w:sz w:val="24"/>
        </w:rPr>
      </w:pPr>
      <w:r>
        <w:rPr>
          <w:sz w:val="24"/>
        </w:rPr>
        <w:t>Wyłącznik różnicowo-prądowy dla każdej pompy oddzielne oraz dodatkowy do obwodu sterującego</w:t>
      </w:r>
    </w:p>
    <w:p w14:paraId="73499C35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Czujnik zaniku</w:t>
      </w:r>
      <w:r>
        <w:rPr>
          <w:spacing w:val="-4"/>
          <w:sz w:val="24"/>
        </w:rPr>
        <w:t xml:space="preserve"> </w:t>
      </w:r>
      <w:r>
        <w:rPr>
          <w:sz w:val="24"/>
        </w:rPr>
        <w:t>faz</w:t>
      </w:r>
    </w:p>
    <w:p w14:paraId="69FA949D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Przełącznik rodzaju sterowania: ręczny /</w:t>
      </w:r>
      <w:r>
        <w:rPr>
          <w:spacing w:val="-6"/>
          <w:sz w:val="24"/>
        </w:rPr>
        <w:t xml:space="preserve"> </w:t>
      </w:r>
      <w:r>
        <w:rPr>
          <w:sz w:val="24"/>
        </w:rPr>
        <w:t>automat</w:t>
      </w:r>
    </w:p>
    <w:p w14:paraId="4D243283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Lampki sygnalizacyjne pracy i awarii pomp i</w:t>
      </w:r>
      <w:r>
        <w:rPr>
          <w:spacing w:val="-6"/>
          <w:sz w:val="24"/>
        </w:rPr>
        <w:t xml:space="preserve"> </w:t>
      </w:r>
      <w:r>
        <w:rPr>
          <w:sz w:val="24"/>
        </w:rPr>
        <w:t>zasilania</w:t>
      </w:r>
    </w:p>
    <w:p w14:paraId="00B29F84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Zabezpieczenie przepięciowe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kl.B+C</w:t>
      </w:r>
      <w:proofErr w:type="spellEnd"/>
    </w:p>
    <w:p w14:paraId="5F9E28D9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lastRenderedPageBreak/>
        <w:t>Lampa alarmowa</w:t>
      </w:r>
      <w:r>
        <w:rPr>
          <w:spacing w:val="-3"/>
          <w:sz w:val="24"/>
        </w:rPr>
        <w:t xml:space="preserve"> </w:t>
      </w:r>
      <w:r>
        <w:rPr>
          <w:sz w:val="24"/>
        </w:rPr>
        <w:t>zewnętrzna</w:t>
      </w:r>
    </w:p>
    <w:p w14:paraId="5191F8E1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Ogrzewanie szafy z termoregulatorem (zabezpieczenie przed</w:t>
      </w:r>
      <w:r>
        <w:rPr>
          <w:spacing w:val="-3"/>
          <w:sz w:val="24"/>
        </w:rPr>
        <w:t xml:space="preserve"> </w:t>
      </w:r>
      <w:r>
        <w:rPr>
          <w:sz w:val="24"/>
        </w:rPr>
        <w:t>roszeniem),</w:t>
      </w:r>
    </w:p>
    <w:p w14:paraId="6805B231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Liczniki czasu pracy</w:t>
      </w:r>
      <w:r>
        <w:rPr>
          <w:spacing w:val="-6"/>
          <w:sz w:val="24"/>
        </w:rPr>
        <w:t xml:space="preserve"> </w:t>
      </w:r>
      <w:r>
        <w:rPr>
          <w:sz w:val="24"/>
        </w:rPr>
        <w:t>pomp,</w:t>
      </w:r>
    </w:p>
    <w:p w14:paraId="3D91F591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Zabezpieczenie przed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suchobiegiem</w:t>
      </w:r>
      <w:proofErr w:type="spellEnd"/>
    </w:p>
    <w:p w14:paraId="23868781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Zabezpieczenia zwarciowe i</w:t>
      </w:r>
      <w:r>
        <w:rPr>
          <w:spacing w:val="-3"/>
          <w:sz w:val="24"/>
        </w:rPr>
        <w:t xml:space="preserve"> </w:t>
      </w:r>
      <w:r>
        <w:rPr>
          <w:sz w:val="24"/>
        </w:rPr>
        <w:t>przeciążeniowe</w:t>
      </w:r>
    </w:p>
    <w:p w14:paraId="7B0932CE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Wyświetlacz poziomu ścieków</w:t>
      </w:r>
    </w:p>
    <w:p w14:paraId="2AEF0BF6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Sonda hydrostatyczna -przewód do sondy 10</w:t>
      </w:r>
      <w:r>
        <w:rPr>
          <w:spacing w:val="-5"/>
          <w:sz w:val="24"/>
        </w:rPr>
        <w:t xml:space="preserve"> </w:t>
      </w:r>
      <w:r>
        <w:rPr>
          <w:sz w:val="24"/>
        </w:rPr>
        <w:t>metrów</w:t>
      </w:r>
    </w:p>
    <w:p w14:paraId="2FAAB16A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Przekładnik prądowy z wyjściem na moduł</w:t>
      </w:r>
      <w:r>
        <w:rPr>
          <w:spacing w:val="-6"/>
          <w:sz w:val="24"/>
        </w:rPr>
        <w:t xml:space="preserve"> </w:t>
      </w:r>
      <w:r>
        <w:rPr>
          <w:sz w:val="24"/>
        </w:rPr>
        <w:t>GPRS</w:t>
      </w:r>
    </w:p>
    <w:p w14:paraId="4264E934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Sonda hydrostatyczna do poziomów alarm 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suchobieg</w:t>
      </w:r>
      <w:proofErr w:type="spellEnd"/>
    </w:p>
    <w:p w14:paraId="3453447C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Czujnik</w:t>
      </w:r>
      <w:r>
        <w:rPr>
          <w:spacing w:val="-1"/>
          <w:sz w:val="24"/>
        </w:rPr>
        <w:t xml:space="preserve"> </w:t>
      </w:r>
      <w:r>
        <w:rPr>
          <w:sz w:val="24"/>
        </w:rPr>
        <w:t>antywłamaniowy</w:t>
      </w:r>
    </w:p>
    <w:p w14:paraId="797725A8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 xml:space="preserve">Kontrola </w:t>
      </w:r>
      <w:proofErr w:type="spellStart"/>
      <w:r>
        <w:rPr>
          <w:sz w:val="24"/>
        </w:rPr>
        <w:t>wilgotnosci</w:t>
      </w:r>
      <w:proofErr w:type="spellEnd"/>
      <w:r>
        <w:rPr>
          <w:sz w:val="24"/>
        </w:rPr>
        <w:t xml:space="preserve"> komory olejowej pomp, kontrola temp. uzwojeń silnika</w:t>
      </w:r>
      <w:r>
        <w:rPr>
          <w:spacing w:val="-10"/>
          <w:sz w:val="24"/>
        </w:rPr>
        <w:t xml:space="preserve"> </w:t>
      </w:r>
      <w:r>
        <w:rPr>
          <w:sz w:val="24"/>
        </w:rPr>
        <w:t>pomp</w:t>
      </w:r>
    </w:p>
    <w:p w14:paraId="6AEC8B59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Gniazdo do</w:t>
      </w:r>
      <w:r>
        <w:rPr>
          <w:spacing w:val="-1"/>
          <w:sz w:val="24"/>
        </w:rPr>
        <w:t xml:space="preserve"> </w:t>
      </w:r>
      <w:r>
        <w:rPr>
          <w:sz w:val="24"/>
        </w:rPr>
        <w:t>agregatu</w:t>
      </w:r>
    </w:p>
    <w:p w14:paraId="0FAAD623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Woltomierz szt. 1 z</w:t>
      </w:r>
      <w:r>
        <w:rPr>
          <w:spacing w:val="-2"/>
          <w:sz w:val="24"/>
        </w:rPr>
        <w:t xml:space="preserve"> </w:t>
      </w:r>
      <w:r>
        <w:rPr>
          <w:sz w:val="24"/>
        </w:rPr>
        <w:t>przełącznikiem</w:t>
      </w:r>
    </w:p>
    <w:p w14:paraId="27E5B97C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Amperomierz szt.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</w:p>
    <w:p w14:paraId="33098970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Gniazdo serwisowe 230V, 400V i</w:t>
      </w:r>
      <w:r>
        <w:rPr>
          <w:spacing w:val="-3"/>
          <w:sz w:val="24"/>
        </w:rPr>
        <w:t xml:space="preserve"> </w:t>
      </w:r>
      <w:r>
        <w:rPr>
          <w:sz w:val="24"/>
        </w:rPr>
        <w:t>24V</w:t>
      </w:r>
    </w:p>
    <w:p w14:paraId="0FEA5ACB" w14:textId="77777777" w:rsidR="008E5980" w:rsidRDefault="00000000">
      <w:pPr>
        <w:pStyle w:val="Akapitzlist"/>
        <w:numPr>
          <w:ilvl w:val="0"/>
          <w:numId w:val="1"/>
        </w:numPr>
        <w:tabs>
          <w:tab w:val="left" w:pos="672"/>
          <w:tab w:val="left" w:pos="673"/>
        </w:tabs>
        <w:ind w:hanging="426"/>
        <w:rPr>
          <w:sz w:val="24"/>
        </w:rPr>
      </w:pPr>
      <w:r>
        <w:rPr>
          <w:sz w:val="24"/>
        </w:rPr>
        <w:t>Zasilacz impulsowy z podtrzymaniem 1,2</w:t>
      </w:r>
      <w:r>
        <w:rPr>
          <w:spacing w:val="-4"/>
          <w:sz w:val="24"/>
        </w:rPr>
        <w:t xml:space="preserve"> </w:t>
      </w:r>
      <w:r>
        <w:rPr>
          <w:sz w:val="24"/>
        </w:rPr>
        <w:t>Ah</w:t>
      </w:r>
    </w:p>
    <w:p w14:paraId="2CA9CDB4" w14:textId="77777777" w:rsidR="008E5980" w:rsidRDefault="008E5980">
      <w:pPr>
        <w:pStyle w:val="Tekstpodstawowy"/>
        <w:spacing w:before="2"/>
        <w:rPr>
          <w:sz w:val="30"/>
        </w:rPr>
      </w:pPr>
    </w:p>
    <w:p w14:paraId="09452F76" w14:textId="77777777" w:rsidR="008E5980" w:rsidRDefault="00000000">
      <w:pPr>
        <w:spacing w:before="1"/>
        <w:ind w:left="247"/>
        <w:jc w:val="both"/>
        <w:rPr>
          <w:b/>
          <w:sz w:val="26"/>
        </w:rPr>
      </w:pPr>
      <w:r>
        <w:rPr>
          <w:b/>
          <w:sz w:val="26"/>
        </w:rPr>
        <w:t>Instalacja uziemień roboczych i ochrony przeciwporażeniowej.</w:t>
      </w:r>
    </w:p>
    <w:p w14:paraId="3E3A76C4" w14:textId="77777777" w:rsidR="008E5980" w:rsidRDefault="00000000">
      <w:pPr>
        <w:spacing w:before="39" w:line="276" w:lineRule="auto"/>
        <w:ind w:left="247" w:right="119"/>
        <w:jc w:val="both"/>
        <w:rPr>
          <w:sz w:val="26"/>
        </w:rPr>
      </w:pPr>
      <w:r>
        <w:rPr>
          <w:sz w:val="26"/>
        </w:rPr>
        <w:t>Układ pracy sieci zasilającej TT – wg warunków przyłączenia. Podstawową ochronę przeciwporażeniową  stanowi  izolacja  stosowana  we  wszystkich  urządzeniach. Jako dodatkową ochronę od porażeń prądem  elektrycznym  projektuje  się  dla stałych urządzeń elektrycznych wyłączniki ochronne różnicowoprądowe o prądzie wyzwalającym 30mA lub nadmiarowo prądowego w czasie t &lt; 0,2s dla instalacji i urządzeń odbiorczych. Dla instalacji elektrycznej wymagającej dodatkowej ochrony projektuje się</w:t>
      </w:r>
      <w:r>
        <w:rPr>
          <w:spacing w:val="-3"/>
          <w:sz w:val="26"/>
        </w:rPr>
        <w:t xml:space="preserve"> </w:t>
      </w:r>
      <w:r>
        <w:rPr>
          <w:sz w:val="26"/>
        </w:rPr>
        <w:t>obwody:</w:t>
      </w:r>
    </w:p>
    <w:p w14:paraId="63EB202E" w14:textId="77777777" w:rsidR="008E5980" w:rsidRDefault="00000000">
      <w:pPr>
        <w:pStyle w:val="Akapitzlist"/>
        <w:numPr>
          <w:ilvl w:val="0"/>
          <w:numId w:val="1"/>
        </w:numPr>
        <w:tabs>
          <w:tab w:val="left" w:pos="464"/>
        </w:tabs>
        <w:spacing w:before="1"/>
        <w:ind w:left="463" w:hanging="217"/>
        <w:jc w:val="both"/>
        <w:rPr>
          <w:sz w:val="26"/>
        </w:rPr>
      </w:pPr>
      <w:r>
        <w:rPr>
          <w:sz w:val="26"/>
        </w:rPr>
        <w:t>1 fazowe jako 3 -</w:t>
      </w:r>
      <w:r>
        <w:rPr>
          <w:spacing w:val="-4"/>
          <w:sz w:val="26"/>
        </w:rPr>
        <w:t xml:space="preserve"> </w:t>
      </w:r>
      <w:r>
        <w:rPr>
          <w:sz w:val="26"/>
        </w:rPr>
        <w:t>żyłowe;</w:t>
      </w:r>
    </w:p>
    <w:p w14:paraId="08347F8E" w14:textId="5CE503B1" w:rsidR="008E5980" w:rsidRPr="00D43FD4" w:rsidRDefault="00000000" w:rsidP="00D43FD4">
      <w:pPr>
        <w:pStyle w:val="Akapitzlist"/>
        <w:numPr>
          <w:ilvl w:val="0"/>
          <w:numId w:val="1"/>
        </w:numPr>
        <w:tabs>
          <w:tab w:val="left" w:pos="464"/>
        </w:tabs>
        <w:spacing w:before="74" w:line="278" w:lineRule="auto"/>
        <w:ind w:left="247" w:right="132" w:firstLine="0"/>
        <w:jc w:val="both"/>
        <w:rPr>
          <w:sz w:val="26"/>
        </w:rPr>
      </w:pPr>
      <w:r w:rsidRPr="00D43FD4">
        <w:rPr>
          <w:sz w:val="26"/>
        </w:rPr>
        <w:t>3 fazowe jako 5 - żyłowe; lub 4 – żyłowe (bez przewodu zerowego – N) z dodatkową żyłą ochronną „PE" koloru żółto -</w:t>
      </w:r>
      <w:r w:rsidRPr="00D43FD4">
        <w:rPr>
          <w:spacing w:val="-1"/>
          <w:sz w:val="26"/>
        </w:rPr>
        <w:t xml:space="preserve"> </w:t>
      </w:r>
      <w:r w:rsidRPr="00D43FD4">
        <w:rPr>
          <w:sz w:val="26"/>
        </w:rPr>
        <w:t>zielonego.</w:t>
      </w:r>
      <w:r w:rsidR="00D43FD4">
        <w:rPr>
          <w:sz w:val="26"/>
        </w:rPr>
        <w:t xml:space="preserve"> </w:t>
      </w:r>
      <w:r w:rsidRPr="00D43FD4">
        <w:rPr>
          <w:sz w:val="26"/>
        </w:rPr>
        <w:t>Do przewodu ochronnego należy przyłączyć wszystkie styki ochronne gniazd wtykowych i obudowy urządzeń elektrycznych.</w:t>
      </w:r>
    </w:p>
    <w:p w14:paraId="610E2EB2" w14:textId="77777777" w:rsidR="008E5980" w:rsidRDefault="00000000">
      <w:pPr>
        <w:spacing w:line="276" w:lineRule="auto"/>
        <w:ind w:left="247" w:right="121"/>
        <w:jc w:val="both"/>
        <w:rPr>
          <w:sz w:val="26"/>
        </w:rPr>
      </w:pPr>
      <w:r>
        <w:rPr>
          <w:sz w:val="26"/>
        </w:rPr>
        <w:t xml:space="preserve">Dla obiektu należy wykonać uziemienie robocze. W tym celu należy wykonać uziemienie pionowe pogrążane. Do uziemienia podłączyć GSW w szafce (technologicznej) zasilająco-sterującej bednarką </w:t>
      </w:r>
      <w:proofErr w:type="spellStart"/>
      <w:r>
        <w:rPr>
          <w:sz w:val="26"/>
        </w:rPr>
        <w:t>FeZn</w:t>
      </w:r>
      <w:proofErr w:type="spellEnd"/>
      <w:r>
        <w:rPr>
          <w:sz w:val="26"/>
        </w:rPr>
        <w:t xml:space="preserve"> 25×4mm. Podłączeniu podlegają również metalowe elementy wyposażenia pompowni </w:t>
      </w:r>
      <w:proofErr w:type="spellStart"/>
      <w:r>
        <w:rPr>
          <w:sz w:val="26"/>
        </w:rPr>
        <w:t>np</w:t>
      </w:r>
      <w:proofErr w:type="spellEnd"/>
      <w:r>
        <w:rPr>
          <w:sz w:val="26"/>
        </w:rPr>
        <w:t>: drabinki. podesty prowadnice. Połączenie powinno być wykonane w sposób pewny i trwały pod względem mechanicznym i</w:t>
      </w:r>
      <w:r>
        <w:rPr>
          <w:spacing w:val="62"/>
          <w:sz w:val="26"/>
        </w:rPr>
        <w:t xml:space="preserve"> </w:t>
      </w:r>
      <w:r>
        <w:rPr>
          <w:sz w:val="26"/>
        </w:rPr>
        <w:t>elektrycznym.</w:t>
      </w:r>
    </w:p>
    <w:p w14:paraId="782240C5" w14:textId="77777777" w:rsidR="008E5980" w:rsidRDefault="00000000">
      <w:pPr>
        <w:spacing w:line="298" w:lineRule="exact"/>
        <w:ind w:left="247"/>
        <w:jc w:val="both"/>
        <w:rPr>
          <w:sz w:val="26"/>
        </w:rPr>
      </w:pPr>
      <w:r>
        <w:rPr>
          <w:sz w:val="26"/>
        </w:rPr>
        <w:t>Wartość uziemienia roboczego nie powinna przekraczać 10 Ω.</w:t>
      </w:r>
    </w:p>
    <w:p w14:paraId="551BCB2A" w14:textId="77777777" w:rsidR="008E5980" w:rsidRDefault="00000000">
      <w:pPr>
        <w:spacing w:before="162" w:line="276" w:lineRule="auto"/>
        <w:ind w:left="247" w:right="124"/>
        <w:jc w:val="both"/>
        <w:rPr>
          <w:sz w:val="26"/>
        </w:rPr>
      </w:pPr>
      <w:r>
        <w:rPr>
          <w:sz w:val="26"/>
        </w:rPr>
        <w:t>Układ sterowania i zasilania urządzeń biorących udział w procesie zamawiane i dostarczane są w komplecie, zgodnie z projektem producenta. W ramach dostawy dostarczane i montowane są wszystkie czujniki, przewody, kable, układy zasilania, sterowania wraz z rozdzielnicą technologiczną.</w:t>
      </w:r>
    </w:p>
    <w:p w14:paraId="264DDF01" w14:textId="77777777" w:rsidR="008E5980" w:rsidRDefault="00000000">
      <w:pPr>
        <w:spacing w:before="80"/>
        <w:ind w:left="247"/>
        <w:jc w:val="both"/>
        <w:rPr>
          <w:sz w:val="26"/>
        </w:rPr>
      </w:pPr>
      <w:r>
        <w:rPr>
          <w:sz w:val="26"/>
        </w:rPr>
        <w:t>Uwagi końcowe</w:t>
      </w:r>
    </w:p>
    <w:p w14:paraId="1470ED8D" w14:textId="77777777" w:rsidR="008E5980" w:rsidRDefault="00000000">
      <w:pPr>
        <w:pStyle w:val="Akapitzlist"/>
        <w:numPr>
          <w:ilvl w:val="0"/>
          <w:numId w:val="1"/>
        </w:numPr>
        <w:tabs>
          <w:tab w:val="left" w:pos="956"/>
        </w:tabs>
        <w:spacing w:before="126" w:line="276" w:lineRule="auto"/>
        <w:ind w:left="247" w:right="122" w:firstLine="0"/>
        <w:jc w:val="both"/>
        <w:rPr>
          <w:sz w:val="26"/>
        </w:rPr>
      </w:pPr>
      <w:r>
        <w:rPr>
          <w:sz w:val="26"/>
        </w:rPr>
        <w:t>Wykonanie robót prowadzić zgodnie z projektem, przepisami obowiązującymi w budownictwie elektroenergetycznym, normami PNE, przy zachowaniu przepisów i wymogów BHP, oraz pod nadzorem odpowiednich</w:t>
      </w:r>
      <w:r>
        <w:rPr>
          <w:spacing w:val="-5"/>
          <w:sz w:val="26"/>
        </w:rPr>
        <w:t xml:space="preserve"> </w:t>
      </w:r>
      <w:r>
        <w:rPr>
          <w:sz w:val="26"/>
        </w:rPr>
        <w:t>służb.</w:t>
      </w:r>
    </w:p>
    <w:p w14:paraId="4B55F8F0" w14:textId="77777777" w:rsidR="008E5980" w:rsidRDefault="00000000">
      <w:pPr>
        <w:pStyle w:val="Akapitzlist"/>
        <w:numPr>
          <w:ilvl w:val="0"/>
          <w:numId w:val="1"/>
        </w:numPr>
        <w:tabs>
          <w:tab w:val="left" w:pos="956"/>
        </w:tabs>
        <w:spacing w:line="278" w:lineRule="auto"/>
        <w:ind w:left="247" w:right="122" w:firstLine="0"/>
        <w:jc w:val="both"/>
        <w:rPr>
          <w:sz w:val="26"/>
        </w:rPr>
      </w:pPr>
      <w:r>
        <w:rPr>
          <w:sz w:val="26"/>
        </w:rPr>
        <w:lastRenderedPageBreak/>
        <w:t>Dla wykonanej instalacji elektrycznej należy przeprowadzić próby i pomiary elektryczne w pełnym</w:t>
      </w:r>
      <w:r>
        <w:rPr>
          <w:spacing w:val="1"/>
          <w:sz w:val="26"/>
        </w:rPr>
        <w:t xml:space="preserve"> </w:t>
      </w:r>
      <w:r>
        <w:rPr>
          <w:sz w:val="26"/>
        </w:rPr>
        <w:t>zakresie.</w:t>
      </w:r>
    </w:p>
    <w:p w14:paraId="3C3BEA4D" w14:textId="77777777" w:rsidR="008E5980" w:rsidRDefault="00000000">
      <w:pPr>
        <w:pStyle w:val="Akapitzlist"/>
        <w:numPr>
          <w:ilvl w:val="0"/>
          <w:numId w:val="1"/>
        </w:numPr>
        <w:tabs>
          <w:tab w:val="left" w:pos="956"/>
        </w:tabs>
        <w:spacing w:line="294" w:lineRule="exact"/>
        <w:ind w:left="955" w:hanging="709"/>
        <w:jc w:val="both"/>
        <w:rPr>
          <w:sz w:val="26"/>
        </w:rPr>
      </w:pPr>
      <w:r>
        <w:rPr>
          <w:sz w:val="26"/>
        </w:rPr>
        <w:t>Podłączenie agregatu prądotwórczego wg odrębnego</w:t>
      </w:r>
      <w:r>
        <w:rPr>
          <w:spacing w:val="-3"/>
          <w:sz w:val="26"/>
        </w:rPr>
        <w:t xml:space="preserve"> </w:t>
      </w:r>
      <w:r>
        <w:rPr>
          <w:sz w:val="26"/>
        </w:rPr>
        <w:t>opracowania.</w:t>
      </w:r>
    </w:p>
    <w:p w14:paraId="61986104" w14:textId="77777777" w:rsidR="008E5980" w:rsidRDefault="00000000">
      <w:pPr>
        <w:pStyle w:val="Akapitzlist"/>
        <w:numPr>
          <w:ilvl w:val="0"/>
          <w:numId w:val="1"/>
        </w:numPr>
        <w:tabs>
          <w:tab w:val="left" w:pos="956"/>
        </w:tabs>
        <w:spacing w:before="42" w:line="276" w:lineRule="auto"/>
        <w:ind w:left="247" w:right="129" w:firstLine="0"/>
        <w:jc w:val="both"/>
        <w:rPr>
          <w:sz w:val="26"/>
        </w:rPr>
      </w:pPr>
      <w:r>
        <w:rPr>
          <w:sz w:val="26"/>
        </w:rPr>
        <w:t>Do dokumentacji powykonawczych należy dołączyć protokoły pomiarów rezystancji oraz dokumenty techniczne dopuszczające stosowanie zastosowanych urządzeń aparatów i urządzeń. Protokoły pomiarów przekazać</w:t>
      </w:r>
      <w:r>
        <w:rPr>
          <w:spacing w:val="-12"/>
          <w:sz w:val="26"/>
        </w:rPr>
        <w:t xml:space="preserve"> </w:t>
      </w:r>
      <w:r>
        <w:rPr>
          <w:sz w:val="26"/>
        </w:rPr>
        <w:t>inwestorowi.</w:t>
      </w:r>
    </w:p>
    <w:p w14:paraId="2DCEB683" w14:textId="2784B469" w:rsidR="008E5980" w:rsidRDefault="00000000">
      <w:pPr>
        <w:spacing w:before="121" w:line="276" w:lineRule="auto"/>
        <w:ind w:left="247" w:right="126" w:firstLine="707"/>
        <w:jc w:val="both"/>
        <w:rPr>
          <w:sz w:val="26"/>
        </w:rPr>
      </w:pPr>
      <w:r>
        <w:rPr>
          <w:sz w:val="26"/>
        </w:rPr>
        <w:t>Oprogramowanie aplikacyjne modułów telemetrycznych, zainstalowanych na monitorowanych przepompowniach ścieków, realizuje złożony algorytm sterowania pracą przepompowni ścieków oraz przekazywania danych w trybie zdarzeniowym do stacji dyspozytorskiej.</w:t>
      </w:r>
      <w:r w:rsidR="00D43FD4">
        <w:rPr>
          <w:sz w:val="26"/>
        </w:rPr>
        <w:t xml:space="preserve"> Dostarczony system telemetryczny należy zintegrować z systemem sterowania pompowniami zainstalowanym na ciągu kaskady pompowni </w:t>
      </w:r>
      <w:r w:rsidR="002D5651">
        <w:rPr>
          <w:sz w:val="26"/>
        </w:rPr>
        <w:t>wcześniejszych odcinków- obsługiwanych przez dyspozytornię Zamawiającego.</w:t>
      </w:r>
    </w:p>
    <w:p w14:paraId="6E3C942E" w14:textId="77777777" w:rsidR="008E5980" w:rsidRDefault="00000000">
      <w:pPr>
        <w:ind w:left="247" w:right="123"/>
        <w:jc w:val="both"/>
        <w:rPr>
          <w:sz w:val="26"/>
        </w:rPr>
      </w:pPr>
      <w:r>
        <w:rPr>
          <w:sz w:val="26"/>
        </w:rPr>
        <w:t>Poniżej przedstawiono podstawowe funkcje realizowane przez oprogramowanie sterujące pracą przepompowni zapisane w pamięci modułu telemetrycznego:</w:t>
      </w:r>
    </w:p>
    <w:p w14:paraId="13F0ABDC" w14:textId="77777777" w:rsidR="00D43FD4" w:rsidRDefault="00D43FD4" w:rsidP="00D43FD4">
      <w:pPr>
        <w:pStyle w:val="Akapitzlist"/>
        <w:tabs>
          <w:tab w:val="left" w:pos="674"/>
          <w:tab w:val="left" w:pos="675"/>
        </w:tabs>
        <w:ind w:firstLine="0"/>
        <w:rPr>
          <w:sz w:val="24"/>
        </w:rPr>
      </w:pPr>
    </w:p>
    <w:p w14:paraId="664DEFAC" w14:textId="58CB8D18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ind w:left="674" w:hanging="428"/>
        <w:rPr>
          <w:sz w:val="28"/>
          <w:szCs w:val="28"/>
        </w:rPr>
      </w:pPr>
      <w:r w:rsidRPr="00721E3D">
        <w:rPr>
          <w:sz w:val="28"/>
          <w:szCs w:val="28"/>
        </w:rPr>
        <w:t>naprzemienna praca</w:t>
      </w:r>
      <w:r w:rsidRPr="00721E3D">
        <w:rPr>
          <w:spacing w:val="-3"/>
          <w:sz w:val="28"/>
          <w:szCs w:val="28"/>
        </w:rPr>
        <w:t xml:space="preserve"> </w:t>
      </w:r>
      <w:r w:rsidRPr="00721E3D">
        <w:rPr>
          <w:sz w:val="28"/>
          <w:szCs w:val="28"/>
        </w:rPr>
        <w:t>pomp</w:t>
      </w:r>
    </w:p>
    <w:p w14:paraId="56F07C63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before="41"/>
        <w:ind w:left="674" w:hanging="428"/>
        <w:rPr>
          <w:sz w:val="28"/>
          <w:szCs w:val="28"/>
        </w:rPr>
      </w:pPr>
      <w:r w:rsidRPr="00721E3D">
        <w:rPr>
          <w:sz w:val="28"/>
          <w:szCs w:val="28"/>
        </w:rPr>
        <w:t>pomiar poziomu ścieków w komorze na podstawie sygnału z sondy</w:t>
      </w:r>
      <w:r w:rsidRPr="00721E3D">
        <w:rPr>
          <w:spacing w:val="-12"/>
          <w:sz w:val="28"/>
          <w:szCs w:val="28"/>
        </w:rPr>
        <w:t xml:space="preserve"> </w:t>
      </w:r>
      <w:r w:rsidRPr="00721E3D">
        <w:rPr>
          <w:sz w:val="28"/>
          <w:szCs w:val="28"/>
        </w:rPr>
        <w:t>hydrostatycznej</w:t>
      </w:r>
    </w:p>
    <w:p w14:paraId="62E0D92D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before="43"/>
        <w:ind w:left="674" w:hanging="428"/>
        <w:rPr>
          <w:sz w:val="28"/>
          <w:szCs w:val="28"/>
        </w:rPr>
      </w:pPr>
      <w:r w:rsidRPr="00721E3D">
        <w:rPr>
          <w:sz w:val="28"/>
          <w:szCs w:val="28"/>
        </w:rPr>
        <w:t>pomiar natężenia prądu pobieranego przez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pompy</w:t>
      </w:r>
    </w:p>
    <w:p w14:paraId="66F86CCF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before="41" w:line="276" w:lineRule="auto"/>
        <w:ind w:left="674" w:right="165" w:hanging="428"/>
        <w:rPr>
          <w:sz w:val="28"/>
          <w:szCs w:val="28"/>
        </w:rPr>
      </w:pPr>
      <w:r w:rsidRPr="00721E3D">
        <w:rPr>
          <w:sz w:val="28"/>
          <w:szCs w:val="28"/>
        </w:rPr>
        <w:t>pełna transmisja zdarzeniowa zarówno dla sygnałów binarnych na wejściach sterownika, jak i analogowych</w:t>
      </w:r>
    </w:p>
    <w:p w14:paraId="63733CC1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before="1" w:line="278" w:lineRule="auto"/>
        <w:ind w:left="674" w:right="1185" w:hanging="428"/>
        <w:rPr>
          <w:sz w:val="28"/>
          <w:szCs w:val="28"/>
        </w:rPr>
      </w:pPr>
      <w:r w:rsidRPr="00721E3D">
        <w:rPr>
          <w:sz w:val="28"/>
          <w:szCs w:val="28"/>
        </w:rPr>
        <w:t>załączanie pomp na podstawie analizy wartości poziomu odczytanego z sondy hydrostatycznej</w:t>
      </w:r>
    </w:p>
    <w:p w14:paraId="56EEA61B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line="276" w:lineRule="auto"/>
        <w:ind w:left="674" w:right="570" w:hanging="428"/>
        <w:rPr>
          <w:sz w:val="28"/>
          <w:szCs w:val="28"/>
        </w:rPr>
      </w:pPr>
      <w:r w:rsidRPr="00721E3D">
        <w:rPr>
          <w:sz w:val="28"/>
          <w:szCs w:val="28"/>
        </w:rPr>
        <w:t>prawidłowa realizacja algorytmu sterowania pracą pomp po długim zaniku zasilania podstawowego</w:t>
      </w:r>
    </w:p>
    <w:p w14:paraId="1C674C87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line="278" w:lineRule="auto"/>
        <w:ind w:left="674" w:right="991" w:hanging="428"/>
        <w:rPr>
          <w:sz w:val="28"/>
          <w:szCs w:val="28"/>
        </w:rPr>
      </w:pPr>
      <w:r w:rsidRPr="00721E3D">
        <w:rPr>
          <w:sz w:val="28"/>
          <w:szCs w:val="28"/>
        </w:rPr>
        <w:t>w przypadku pracy 2 pomp jednocześnie załączanie i wyłączanie drugiej pompy następuje z przesunięciem 5 do 10</w:t>
      </w:r>
      <w:r w:rsidRPr="00721E3D">
        <w:rPr>
          <w:spacing w:val="-2"/>
          <w:sz w:val="28"/>
          <w:szCs w:val="28"/>
        </w:rPr>
        <w:t xml:space="preserve"> </w:t>
      </w:r>
      <w:r w:rsidRPr="00721E3D">
        <w:rPr>
          <w:sz w:val="28"/>
          <w:szCs w:val="28"/>
        </w:rPr>
        <w:t>sekund</w:t>
      </w:r>
    </w:p>
    <w:p w14:paraId="2554F12A" w14:textId="5B4859E2" w:rsidR="008E5980" w:rsidRPr="00721E3D" w:rsidRDefault="00000000" w:rsidP="00721E3D">
      <w:pPr>
        <w:pStyle w:val="Akapitzlist"/>
        <w:numPr>
          <w:ilvl w:val="0"/>
          <w:numId w:val="1"/>
        </w:numPr>
        <w:tabs>
          <w:tab w:val="left" w:pos="674"/>
          <w:tab w:val="left" w:pos="675"/>
        </w:tabs>
        <w:spacing w:before="76" w:line="278" w:lineRule="auto"/>
        <w:ind w:left="674" w:right="126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 xml:space="preserve">automatyczne załączanie drugiej pompy jako wspomagającej (gdy jedna już pracuje) </w:t>
      </w:r>
      <w:r w:rsidRPr="00721E3D">
        <w:rPr>
          <w:spacing w:val="-12"/>
          <w:sz w:val="28"/>
          <w:szCs w:val="28"/>
        </w:rPr>
        <w:t>w</w:t>
      </w:r>
      <w:r w:rsidRPr="00721E3D">
        <w:rPr>
          <w:spacing w:val="-12"/>
          <w:position w:val="-3"/>
          <w:sz w:val="28"/>
          <w:szCs w:val="28"/>
        </w:rPr>
        <w:t>12</w:t>
      </w:r>
      <w:r w:rsidRPr="00721E3D">
        <w:rPr>
          <w:spacing w:val="-12"/>
          <w:sz w:val="28"/>
          <w:szCs w:val="28"/>
        </w:rPr>
        <w:t xml:space="preserve"> </w:t>
      </w:r>
      <w:r w:rsidRPr="00721E3D">
        <w:rPr>
          <w:sz w:val="28"/>
          <w:szCs w:val="28"/>
        </w:rPr>
        <w:t>przypadku napływu ścieków &gt; wydajności jednej pompy. 2 warunki załączenia drugiej pompy, tj. przekroczenie poziomu ALARM lub brak obniżenia się poziomu</w:t>
      </w:r>
      <w:r w:rsidRPr="00721E3D">
        <w:rPr>
          <w:spacing w:val="-10"/>
          <w:sz w:val="28"/>
          <w:szCs w:val="28"/>
        </w:rPr>
        <w:t xml:space="preserve"> </w:t>
      </w:r>
      <w:r w:rsidRPr="00721E3D">
        <w:rPr>
          <w:sz w:val="28"/>
          <w:szCs w:val="28"/>
        </w:rPr>
        <w:t>ścieków</w:t>
      </w:r>
      <w:r w:rsidR="00721E3D" w:rsidRPr="00721E3D">
        <w:rPr>
          <w:sz w:val="28"/>
          <w:szCs w:val="28"/>
        </w:rPr>
        <w:t xml:space="preserve"> </w:t>
      </w:r>
      <w:r w:rsidRPr="00721E3D">
        <w:rPr>
          <w:sz w:val="28"/>
          <w:szCs w:val="28"/>
        </w:rPr>
        <w:t>poniżej wartości MIN po upływie zadanego czasu, liczonego o momentu załączenia pierwszej pompy</w:t>
      </w:r>
    </w:p>
    <w:p w14:paraId="46B491BA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0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automatyczne przełączenie na drugą pompę w przypadku wystąpienia awarii pompy aktualnie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załączonej</w:t>
      </w:r>
    </w:p>
    <w:p w14:paraId="184772A0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8" w:lineRule="auto"/>
        <w:ind w:left="674" w:right="126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informowanie o awarii sondy hydrostatycznej z automatycznym przełączeniem na pracę w oparciu o sygnał z czujników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pływakowych</w:t>
      </w:r>
    </w:p>
    <w:p w14:paraId="080526BD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1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w przypadku awarii czujników pływakowych możliwość zdalnego (z poziomu stacji dyspozytorskiej) ich odłączenia od wejść</w:t>
      </w:r>
      <w:r w:rsidRPr="00721E3D">
        <w:rPr>
          <w:spacing w:val="-2"/>
          <w:sz w:val="28"/>
          <w:szCs w:val="28"/>
        </w:rPr>
        <w:t xml:space="preserve"> </w:t>
      </w:r>
      <w:r w:rsidRPr="00721E3D">
        <w:rPr>
          <w:sz w:val="28"/>
          <w:szCs w:val="28"/>
        </w:rPr>
        <w:t>sterownika</w:t>
      </w:r>
    </w:p>
    <w:p w14:paraId="48ABE67E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8" w:lineRule="auto"/>
        <w:ind w:left="674" w:right="130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przełączenie na drugą pompę po upływie zadanego czasu (np. 20 minut), w przypadku gdy napływ równoważy wydajność pompy - wyrównywanie czasu pracy</w:t>
      </w:r>
      <w:r w:rsidRPr="00721E3D">
        <w:rPr>
          <w:spacing w:val="-18"/>
          <w:sz w:val="28"/>
          <w:szCs w:val="28"/>
        </w:rPr>
        <w:t xml:space="preserve"> </w:t>
      </w:r>
      <w:r w:rsidRPr="00721E3D">
        <w:rPr>
          <w:sz w:val="28"/>
          <w:szCs w:val="28"/>
        </w:rPr>
        <w:t>pomp</w:t>
      </w:r>
    </w:p>
    <w:p w14:paraId="05B654B5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6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lastRenderedPageBreak/>
        <w:t>automatyczne załączenie pompy pomimo nieosiągnięcia poziomu MAX po zadanym okresie czasu (typowo 3h) w celu uniknięcia zjawiska zagniwania ścieków w</w:t>
      </w:r>
      <w:r w:rsidRPr="00721E3D">
        <w:rPr>
          <w:spacing w:val="-16"/>
          <w:sz w:val="28"/>
          <w:szCs w:val="28"/>
        </w:rPr>
        <w:t xml:space="preserve"> </w:t>
      </w:r>
      <w:r w:rsidRPr="00721E3D">
        <w:rPr>
          <w:sz w:val="28"/>
          <w:szCs w:val="28"/>
        </w:rPr>
        <w:t>komorze</w:t>
      </w:r>
    </w:p>
    <w:p w14:paraId="3EDC4A91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4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cykliczne (np. co 11 cykli) załączanie 2 pomp jednocześnie (z zachowaniem 5 lub 10 sekundowego przesunięcia) w celu zwiększenia ciśnienia w rurociągu tłocznym i usunięcia z jego ścianek</w:t>
      </w:r>
      <w:r w:rsidRPr="00721E3D">
        <w:rPr>
          <w:spacing w:val="1"/>
          <w:sz w:val="28"/>
          <w:szCs w:val="28"/>
        </w:rPr>
        <w:t xml:space="preserve"> </w:t>
      </w:r>
      <w:r w:rsidRPr="00721E3D">
        <w:rPr>
          <w:sz w:val="28"/>
          <w:szCs w:val="28"/>
        </w:rPr>
        <w:t>osadów</w:t>
      </w:r>
    </w:p>
    <w:p w14:paraId="242579F7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8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programowego blokowania jednoczesnej pracy 2 pomp, np. gdy przydzielona przez zakład energetyczny moc jest zbyt</w:t>
      </w:r>
      <w:r w:rsidRPr="00721E3D">
        <w:rPr>
          <w:spacing w:val="-4"/>
          <w:sz w:val="28"/>
          <w:szCs w:val="28"/>
        </w:rPr>
        <w:t xml:space="preserve"> </w:t>
      </w:r>
      <w:r w:rsidRPr="00721E3D">
        <w:rPr>
          <w:sz w:val="28"/>
          <w:szCs w:val="28"/>
        </w:rPr>
        <w:t>mała</w:t>
      </w:r>
    </w:p>
    <w:p w14:paraId="4CC4B1AD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8" w:lineRule="auto"/>
        <w:ind w:left="674" w:right="122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programowany czas działania zewnętrznej sygnalizacji akustyczno-wizualnej (typowo 3 minuty)</w:t>
      </w:r>
    </w:p>
    <w:p w14:paraId="30E1157C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8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programowego określania, które sygnały wejściowe mają aktywować załączenie zewnętrznej sygnalizacji alarmowej (np. tylko otwarcie rozdzielni lub / oraz przepełnienie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zbiornika)</w:t>
      </w:r>
    </w:p>
    <w:p w14:paraId="46021581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3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zdalnego (GPRS) lub lokalnego programowania poziomów SUCH, MIN, MAX,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ALARM</w:t>
      </w:r>
    </w:p>
    <w:p w14:paraId="58FFDF70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5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programowego wyboru, które stany awaryjne wymagają potwierdzenia zwrotnego do sterownika przez operatora systemu wizualizacji</w:t>
      </w:r>
    </w:p>
    <w:p w14:paraId="6B2BA2E7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ind w:left="674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programowego negowania stanów logicznych na wejściach</w:t>
      </w:r>
      <w:r w:rsidRPr="00721E3D">
        <w:rPr>
          <w:spacing w:val="-9"/>
          <w:sz w:val="28"/>
          <w:szCs w:val="28"/>
        </w:rPr>
        <w:t xml:space="preserve"> </w:t>
      </w:r>
      <w:r w:rsidRPr="00721E3D">
        <w:rPr>
          <w:sz w:val="28"/>
          <w:szCs w:val="28"/>
        </w:rPr>
        <w:t>sterownika</w:t>
      </w:r>
    </w:p>
    <w:p w14:paraId="0415623F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before="22" w:line="276" w:lineRule="auto"/>
        <w:ind w:left="674" w:right="125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możliwość programowego określania, które sygnały wejściowe mają generować zdarzenia do systemu</w:t>
      </w:r>
      <w:r w:rsidRPr="00721E3D">
        <w:rPr>
          <w:spacing w:val="-1"/>
          <w:sz w:val="28"/>
          <w:szCs w:val="28"/>
        </w:rPr>
        <w:t xml:space="preserve"> </w:t>
      </w:r>
      <w:r w:rsidRPr="00721E3D">
        <w:rPr>
          <w:sz w:val="28"/>
          <w:szCs w:val="28"/>
        </w:rPr>
        <w:t>wizualizacji</w:t>
      </w:r>
    </w:p>
    <w:p w14:paraId="4366B4C6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2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generowanie danych do systemu wizualizacji w trybie zdarzeniowym (zarówno od wejść binarnych, jak i analogowych), a w przypadku barku zdarzeń (np. brak napływu ścieków) w trybie cyklicznym</w:t>
      </w:r>
      <w:r w:rsidRPr="00721E3D">
        <w:rPr>
          <w:spacing w:val="-2"/>
          <w:sz w:val="28"/>
          <w:szCs w:val="28"/>
        </w:rPr>
        <w:t xml:space="preserve"> </w:t>
      </w:r>
      <w:r w:rsidRPr="00721E3D">
        <w:rPr>
          <w:sz w:val="28"/>
          <w:szCs w:val="28"/>
        </w:rPr>
        <w:t>czasowym</w:t>
      </w:r>
    </w:p>
    <w:p w14:paraId="5631D802" w14:textId="77777777" w:rsidR="008E5980" w:rsidRPr="00721E3D" w:rsidRDefault="00000000">
      <w:pPr>
        <w:pStyle w:val="Akapitzlist"/>
        <w:numPr>
          <w:ilvl w:val="0"/>
          <w:numId w:val="1"/>
        </w:numPr>
        <w:tabs>
          <w:tab w:val="left" w:pos="675"/>
        </w:tabs>
        <w:spacing w:line="276" w:lineRule="auto"/>
        <w:ind w:left="674" w:right="125" w:hanging="428"/>
        <w:jc w:val="both"/>
        <w:rPr>
          <w:sz w:val="28"/>
          <w:szCs w:val="28"/>
        </w:rPr>
      </w:pPr>
      <w:r w:rsidRPr="00721E3D">
        <w:rPr>
          <w:sz w:val="28"/>
          <w:szCs w:val="28"/>
        </w:rPr>
        <w:t>funkcja trybu burzowego ograniczająca maksymalny czas pracy pomp z możliwością ustalenia przerwy pomiędzy kolejnymi cyklami załączeń</w:t>
      </w:r>
      <w:r w:rsidRPr="00721E3D">
        <w:rPr>
          <w:spacing w:val="-14"/>
          <w:sz w:val="28"/>
          <w:szCs w:val="28"/>
        </w:rPr>
        <w:t xml:space="preserve"> </w:t>
      </w:r>
      <w:r w:rsidRPr="00721E3D">
        <w:rPr>
          <w:sz w:val="28"/>
          <w:szCs w:val="28"/>
        </w:rPr>
        <w:t>pomp</w:t>
      </w:r>
    </w:p>
    <w:p w14:paraId="5138BAE3" w14:textId="77777777" w:rsidR="008E5980" w:rsidRPr="00721E3D" w:rsidRDefault="00000000">
      <w:pPr>
        <w:pStyle w:val="Tekstpodstawowy"/>
        <w:ind w:left="247" w:right="231"/>
        <w:rPr>
          <w:sz w:val="28"/>
          <w:szCs w:val="28"/>
        </w:rPr>
      </w:pPr>
      <w:r w:rsidRPr="00721E3D">
        <w:rPr>
          <w:b/>
          <w:sz w:val="28"/>
          <w:szCs w:val="28"/>
        </w:rPr>
        <w:t xml:space="preserve">Uwaga: </w:t>
      </w:r>
      <w:r w:rsidRPr="00721E3D">
        <w:rPr>
          <w:sz w:val="28"/>
          <w:szCs w:val="28"/>
        </w:rPr>
        <w:t>Układ sterowania wyposażyć w urządzenia umożliwiające cyfrową transmisję danych w systemie telemetrycznym obsługiwanym przez punkt operatora na oczyszczalni w Gminie Cegłów, lub kompatybilnym z systemem monitoringu zainstalowanym na oczyszczalni ścieków w Cegłowie. System musi pozwalać na zdalne sterowanie pompownią (min. włącz wyłącz, praca równoległa, zmiana poziomów, pracy pompowni zakładka do rejestru wykonanych prac na pompowni) oraz umożliwiać raportowanie i analizę prac pompowni. Raporty muszą być zapisywane do pliku edytowalnego powszechnie używanego</w:t>
      </w:r>
    </w:p>
    <w:p w14:paraId="08668177" w14:textId="77777777" w:rsidR="008E5980" w:rsidRPr="00721E3D" w:rsidRDefault="008E5980">
      <w:pPr>
        <w:pStyle w:val="Tekstpodstawowy"/>
        <w:rPr>
          <w:sz w:val="28"/>
          <w:szCs w:val="28"/>
        </w:rPr>
      </w:pPr>
    </w:p>
    <w:p w14:paraId="5F817464" w14:textId="77777777" w:rsidR="008E5980" w:rsidRPr="00721E3D" w:rsidRDefault="008E5980">
      <w:pPr>
        <w:pStyle w:val="Tekstpodstawowy"/>
        <w:spacing w:before="4"/>
        <w:rPr>
          <w:sz w:val="28"/>
          <w:szCs w:val="28"/>
        </w:rPr>
      </w:pPr>
    </w:p>
    <w:p w14:paraId="045B0915" w14:textId="77777777" w:rsidR="008E5980" w:rsidRPr="00721E3D" w:rsidRDefault="00000000">
      <w:pPr>
        <w:spacing w:line="275" w:lineRule="exact"/>
        <w:ind w:left="247"/>
        <w:rPr>
          <w:b/>
          <w:sz w:val="28"/>
          <w:szCs w:val="28"/>
        </w:rPr>
      </w:pPr>
      <w:r w:rsidRPr="00721E3D">
        <w:rPr>
          <w:b/>
          <w:sz w:val="28"/>
          <w:szCs w:val="28"/>
        </w:rPr>
        <w:t>Układ automatyki rozdzielni przepompowni ścieków</w:t>
      </w:r>
    </w:p>
    <w:p w14:paraId="45290ECA" w14:textId="4D4A1D29" w:rsidR="008E5980" w:rsidRPr="00721E3D" w:rsidRDefault="00000000" w:rsidP="00721E3D">
      <w:pPr>
        <w:pStyle w:val="Tekstpodstawowy"/>
        <w:spacing w:before="1" w:line="237" w:lineRule="auto"/>
        <w:ind w:left="247" w:right="792"/>
        <w:rPr>
          <w:sz w:val="28"/>
          <w:szCs w:val="28"/>
        </w:rPr>
      </w:pPr>
      <w:r w:rsidRPr="00721E3D">
        <w:rPr>
          <w:sz w:val="28"/>
          <w:szCs w:val="28"/>
        </w:rPr>
        <w:t xml:space="preserve">Układ automatyki szafki wykorzystuje do sterowania pracą pomp sygnały z czujników pływakowych (SUCHOBIEG i ALARM) oraz hydrostatycznej sondy </w:t>
      </w:r>
      <w:proofErr w:type="spellStart"/>
      <w:r w:rsidRPr="00721E3D">
        <w:rPr>
          <w:sz w:val="28"/>
          <w:szCs w:val="28"/>
        </w:rPr>
        <w:t>poziomu.Wyróżniamy</w:t>
      </w:r>
      <w:proofErr w:type="spellEnd"/>
      <w:r w:rsidRPr="00721E3D">
        <w:rPr>
          <w:sz w:val="28"/>
          <w:szCs w:val="28"/>
        </w:rPr>
        <w:t xml:space="preserve"> 2 tryby pracy szafy:</w:t>
      </w:r>
    </w:p>
    <w:p w14:paraId="5329433C" w14:textId="77777777" w:rsidR="008E5980" w:rsidRPr="00721E3D" w:rsidRDefault="00000000">
      <w:pPr>
        <w:pStyle w:val="Tekstpodstawowy"/>
        <w:ind w:left="247" w:right="124"/>
        <w:jc w:val="both"/>
        <w:rPr>
          <w:sz w:val="28"/>
          <w:szCs w:val="28"/>
        </w:rPr>
      </w:pPr>
      <w:r w:rsidRPr="00721E3D">
        <w:rPr>
          <w:b/>
          <w:sz w:val="28"/>
          <w:szCs w:val="28"/>
        </w:rPr>
        <w:lastRenderedPageBreak/>
        <w:t xml:space="preserve">praca normalna </w:t>
      </w:r>
      <w:r w:rsidRPr="00721E3D">
        <w:rPr>
          <w:sz w:val="28"/>
          <w:szCs w:val="28"/>
        </w:rPr>
        <w:t>– sterowanie pracą przepompowni realizowane jest przez sterownik zintegrowany w module telemetrycznym. Poziomy załączania i wyłączania pomp zapamiętane są w pamięci nieulotnej sterownika. Do pomiaru poziomu wykorzystywany jest sygnał analogowy z sondy hydrostatycznej. Dodatkowo oprogramowanie sterownika analizuje stany logiczne sygnałów z czujników pływakowych (SUCHOBIEG i ALARM), jakkolwiek w tym trybie pracy poziom ścieków w komorze nie powinien osiągać wartości powodujących zadziałanie czujników pływakowych, a więc elementy te nie biorą bezpośrednio udziału w procesie</w:t>
      </w:r>
      <w:r w:rsidRPr="00721E3D">
        <w:rPr>
          <w:spacing w:val="-3"/>
          <w:sz w:val="28"/>
          <w:szCs w:val="28"/>
        </w:rPr>
        <w:t xml:space="preserve"> </w:t>
      </w:r>
      <w:r w:rsidRPr="00721E3D">
        <w:rPr>
          <w:sz w:val="28"/>
          <w:szCs w:val="28"/>
        </w:rPr>
        <w:t>sterowania.</w:t>
      </w:r>
    </w:p>
    <w:p w14:paraId="71052531" w14:textId="77777777" w:rsidR="008E5980" w:rsidRDefault="00000000">
      <w:pPr>
        <w:pStyle w:val="Tekstpodstawowy"/>
        <w:spacing w:before="1"/>
        <w:ind w:left="247" w:right="120"/>
        <w:jc w:val="both"/>
      </w:pPr>
      <w:r w:rsidRPr="00721E3D">
        <w:rPr>
          <w:b/>
          <w:sz w:val="28"/>
          <w:szCs w:val="28"/>
        </w:rPr>
        <w:t xml:space="preserve">praca w trybie awaryjnym </w:t>
      </w:r>
      <w:r w:rsidRPr="00721E3D">
        <w:rPr>
          <w:sz w:val="28"/>
          <w:szCs w:val="28"/>
        </w:rPr>
        <w:t xml:space="preserve">– w przypadku awarii sterownika lub uszkodzenia sondy hydrostatycznej - przekaźnikowy układ automatyki szafki przejmuje sterowanie pracą pomp. W </w:t>
      </w:r>
      <w:r w:rsidRPr="00721E3D">
        <w:rPr>
          <w:spacing w:val="-2"/>
          <w:sz w:val="28"/>
          <w:szCs w:val="28"/>
        </w:rPr>
        <w:t xml:space="preserve">tym </w:t>
      </w:r>
      <w:r w:rsidRPr="00721E3D">
        <w:rPr>
          <w:sz w:val="28"/>
          <w:szCs w:val="28"/>
        </w:rPr>
        <w:t>trybie do załączania i wyłączania pomp wykorzystywane są wyłącznie sygnały z czujników pływakowych (SUCHOBIEG i ALARM). Poziom ścieków w komorze zmienia się zatem pomiędzy punktami wyznaczonymi przez ustawienie czujników pływakowych. W trybie pracy awaryjnej układ automatyki szafki, w cyklu pompowania zawsze załącza 2 pompy. W przypadku dużej mocy pomp należy zapewnić niejednoczesny rozruch pomp za pomocą regulowanego elementu</w:t>
      </w:r>
      <w:r w:rsidRPr="00721E3D">
        <w:rPr>
          <w:spacing w:val="-3"/>
          <w:sz w:val="28"/>
          <w:szCs w:val="28"/>
        </w:rPr>
        <w:t xml:space="preserve"> </w:t>
      </w:r>
      <w:r w:rsidRPr="00721E3D">
        <w:rPr>
          <w:sz w:val="28"/>
          <w:szCs w:val="28"/>
        </w:rPr>
        <w:t>czasowego</w:t>
      </w:r>
      <w:r>
        <w:t>.</w:t>
      </w:r>
    </w:p>
    <w:sectPr w:rsidR="008E5980">
      <w:footerReference w:type="default" r:id="rId7"/>
      <w:pgSz w:w="11910" w:h="16840"/>
      <w:pgMar w:top="920" w:right="840" w:bottom="980" w:left="1680" w:header="0" w:footer="7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B443F" w14:textId="77777777" w:rsidR="0003212F" w:rsidRDefault="0003212F">
      <w:r>
        <w:separator/>
      </w:r>
    </w:p>
  </w:endnote>
  <w:endnote w:type="continuationSeparator" w:id="0">
    <w:p w14:paraId="77D28672" w14:textId="77777777" w:rsidR="0003212F" w:rsidRDefault="0003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ACF1" w14:textId="77777777" w:rsidR="008E5980" w:rsidRDefault="00000000">
    <w:pPr>
      <w:pStyle w:val="Tekstpodstawowy"/>
      <w:spacing w:line="14" w:lineRule="auto"/>
      <w:rPr>
        <w:sz w:val="20"/>
      </w:rPr>
    </w:pPr>
    <w:r>
      <w:pict w14:anchorId="3C70E7D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2pt;margin-top:791.8pt;width:18pt;height:15.3pt;z-index:-251852800;mso-position-horizontal-relative:page;mso-position-vertical-relative:page" filled="f" stroked="f">
          <v:textbox inset="0,0,0,0">
            <w:txbxContent>
              <w:p w14:paraId="331BB10E" w14:textId="77777777" w:rsidR="008E5980" w:rsidRDefault="00000000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57E8" w14:textId="77777777" w:rsidR="0003212F" w:rsidRDefault="0003212F">
      <w:r>
        <w:separator/>
      </w:r>
    </w:p>
  </w:footnote>
  <w:footnote w:type="continuationSeparator" w:id="0">
    <w:p w14:paraId="1ED649FF" w14:textId="77777777" w:rsidR="0003212F" w:rsidRDefault="00032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7AB4"/>
    <w:multiLevelType w:val="hybridMultilevel"/>
    <w:tmpl w:val="2A764BB8"/>
    <w:lvl w:ilvl="0" w:tplc="3CD29494">
      <w:start w:val="1"/>
      <w:numFmt w:val="decimal"/>
      <w:lvlText w:val="%1."/>
      <w:lvlJc w:val="left"/>
      <w:pPr>
        <w:ind w:left="532" w:hanging="285"/>
        <w:jc w:val="left"/>
      </w:pPr>
      <w:rPr>
        <w:rFonts w:hint="default"/>
        <w:b/>
        <w:bCs/>
        <w:spacing w:val="0"/>
        <w:w w:val="100"/>
        <w:lang w:val="pl-PL" w:eastAsia="pl-PL" w:bidi="pl-PL"/>
      </w:rPr>
    </w:lvl>
    <w:lvl w:ilvl="1" w:tplc="7D34AF8E">
      <w:numFmt w:val="bullet"/>
      <w:lvlText w:val="•"/>
      <w:lvlJc w:val="left"/>
      <w:pPr>
        <w:ind w:left="1424" w:hanging="285"/>
      </w:pPr>
      <w:rPr>
        <w:rFonts w:hint="default"/>
        <w:lang w:val="pl-PL" w:eastAsia="pl-PL" w:bidi="pl-PL"/>
      </w:rPr>
    </w:lvl>
    <w:lvl w:ilvl="2" w:tplc="7A409090">
      <w:numFmt w:val="bullet"/>
      <w:lvlText w:val="•"/>
      <w:lvlJc w:val="left"/>
      <w:pPr>
        <w:ind w:left="2309" w:hanging="285"/>
      </w:pPr>
      <w:rPr>
        <w:rFonts w:hint="default"/>
        <w:lang w:val="pl-PL" w:eastAsia="pl-PL" w:bidi="pl-PL"/>
      </w:rPr>
    </w:lvl>
    <w:lvl w:ilvl="3" w:tplc="90BCEFFE">
      <w:numFmt w:val="bullet"/>
      <w:lvlText w:val="•"/>
      <w:lvlJc w:val="left"/>
      <w:pPr>
        <w:ind w:left="3193" w:hanging="285"/>
      </w:pPr>
      <w:rPr>
        <w:rFonts w:hint="default"/>
        <w:lang w:val="pl-PL" w:eastAsia="pl-PL" w:bidi="pl-PL"/>
      </w:rPr>
    </w:lvl>
    <w:lvl w:ilvl="4" w:tplc="AB5EE492">
      <w:numFmt w:val="bullet"/>
      <w:lvlText w:val="•"/>
      <w:lvlJc w:val="left"/>
      <w:pPr>
        <w:ind w:left="4078" w:hanging="285"/>
      </w:pPr>
      <w:rPr>
        <w:rFonts w:hint="default"/>
        <w:lang w:val="pl-PL" w:eastAsia="pl-PL" w:bidi="pl-PL"/>
      </w:rPr>
    </w:lvl>
    <w:lvl w:ilvl="5" w:tplc="77E4E5FA">
      <w:numFmt w:val="bullet"/>
      <w:lvlText w:val="•"/>
      <w:lvlJc w:val="left"/>
      <w:pPr>
        <w:ind w:left="4963" w:hanging="285"/>
      </w:pPr>
      <w:rPr>
        <w:rFonts w:hint="default"/>
        <w:lang w:val="pl-PL" w:eastAsia="pl-PL" w:bidi="pl-PL"/>
      </w:rPr>
    </w:lvl>
    <w:lvl w:ilvl="6" w:tplc="54246994">
      <w:numFmt w:val="bullet"/>
      <w:lvlText w:val="•"/>
      <w:lvlJc w:val="left"/>
      <w:pPr>
        <w:ind w:left="5847" w:hanging="285"/>
      </w:pPr>
      <w:rPr>
        <w:rFonts w:hint="default"/>
        <w:lang w:val="pl-PL" w:eastAsia="pl-PL" w:bidi="pl-PL"/>
      </w:rPr>
    </w:lvl>
    <w:lvl w:ilvl="7" w:tplc="C6843E56">
      <w:numFmt w:val="bullet"/>
      <w:lvlText w:val="•"/>
      <w:lvlJc w:val="left"/>
      <w:pPr>
        <w:ind w:left="6732" w:hanging="285"/>
      </w:pPr>
      <w:rPr>
        <w:rFonts w:hint="default"/>
        <w:lang w:val="pl-PL" w:eastAsia="pl-PL" w:bidi="pl-PL"/>
      </w:rPr>
    </w:lvl>
    <w:lvl w:ilvl="8" w:tplc="F07C8970">
      <w:numFmt w:val="bullet"/>
      <w:lvlText w:val="•"/>
      <w:lvlJc w:val="left"/>
      <w:pPr>
        <w:ind w:left="7617" w:hanging="285"/>
      </w:pPr>
      <w:rPr>
        <w:rFonts w:hint="default"/>
        <w:lang w:val="pl-PL" w:eastAsia="pl-PL" w:bidi="pl-PL"/>
      </w:rPr>
    </w:lvl>
  </w:abstractNum>
  <w:abstractNum w:abstractNumId="1" w15:restartNumberingAfterBreak="0">
    <w:nsid w:val="195634C2"/>
    <w:multiLevelType w:val="hybridMultilevel"/>
    <w:tmpl w:val="6526E778"/>
    <w:lvl w:ilvl="0" w:tplc="6D42D4F4">
      <w:numFmt w:val="bullet"/>
      <w:lvlText w:val=""/>
      <w:lvlJc w:val="left"/>
      <w:pPr>
        <w:ind w:left="674" w:hanging="428"/>
      </w:pPr>
      <w:rPr>
        <w:rFonts w:ascii="Symbol" w:eastAsia="Symbol" w:hAnsi="Symbol" w:cs="Symbol" w:hint="default"/>
        <w:w w:val="100"/>
        <w:sz w:val="28"/>
        <w:szCs w:val="28"/>
        <w:lang w:val="pl-PL" w:eastAsia="pl-PL" w:bidi="pl-PL"/>
      </w:rPr>
    </w:lvl>
    <w:lvl w:ilvl="1" w:tplc="2B90913C">
      <w:numFmt w:val="bullet"/>
      <w:lvlText w:val=""/>
      <w:lvlJc w:val="left"/>
      <w:pPr>
        <w:ind w:left="955" w:hanging="351"/>
      </w:pPr>
      <w:rPr>
        <w:rFonts w:ascii="Symbol" w:eastAsia="Symbol" w:hAnsi="Symbol" w:cs="Symbol" w:hint="default"/>
        <w:w w:val="99"/>
        <w:sz w:val="26"/>
        <w:szCs w:val="26"/>
        <w:lang w:val="pl-PL" w:eastAsia="pl-PL" w:bidi="pl-PL"/>
      </w:rPr>
    </w:lvl>
    <w:lvl w:ilvl="2" w:tplc="33E8D590">
      <w:numFmt w:val="bullet"/>
      <w:lvlText w:val="•"/>
      <w:lvlJc w:val="left"/>
      <w:pPr>
        <w:ind w:left="1896" w:hanging="351"/>
      </w:pPr>
      <w:rPr>
        <w:rFonts w:hint="default"/>
        <w:lang w:val="pl-PL" w:eastAsia="pl-PL" w:bidi="pl-PL"/>
      </w:rPr>
    </w:lvl>
    <w:lvl w:ilvl="3" w:tplc="9658390E">
      <w:numFmt w:val="bullet"/>
      <w:lvlText w:val="•"/>
      <w:lvlJc w:val="left"/>
      <w:pPr>
        <w:ind w:left="2832" w:hanging="351"/>
      </w:pPr>
      <w:rPr>
        <w:rFonts w:hint="default"/>
        <w:lang w:val="pl-PL" w:eastAsia="pl-PL" w:bidi="pl-PL"/>
      </w:rPr>
    </w:lvl>
    <w:lvl w:ilvl="4" w:tplc="5AC6F6D4">
      <w:numFmt w:val="bullet"/>
      <w:lvlText w:val="•"/>
      <w:lvlJc w:val="left"/>
      <w:pPr>
        <w:ind w:left="3768" w:hanging="351"/>
      </w:pPr>
      <w:rPr>
        <w:rFonts w:hint="default"/>
        <w:lang w:val="pl-PL" w:eastAsia="pl-PL" w:bidi="pl-PL"/>
      </w:rPr>
    </w:lvl>
    <w:lvl w:ilvl="5" w:tplc="E3E8D568">
      <w:numFmt w:val="bullet"/>
      <w:lvlText w:val="•"/>
      <w:lvlJc w:val="left"/>
      <w:pPr>
        <w:ind w:left="4705" w:hanging="351"/>
      </w:pPr>
      <w:rPr>
        <w:rFonts w:hint="default"/>
        <w:lang w:val="pl-PL" w:eastAsia="pl-PL" w:bidi="pl-PL"/>
      </w:rPr>
    </w:lvl>
    <w:lvl w:ilvl="6" w:tplc="9AA88CCC">
      <w:numFmt w:val="bullet"/>
      <w:lvlText w:val="•"/>
      <w:lvlJc w:val="left"/>
      <w:pPr>
        <w:ind w:left="5641" w:hanging="351"/>
      </w:pPr>
      <w:rPr>
        <w:rFonts w:hint="default"/>
        <w:lang w:val="pl-PL" w:eastAsia="pl-PL" w:bidi="pl-PL"/>
      </w:rPr>
    </w:lvl>
    <w:lvl w:ilvl="7" w:tplc="0FA69168">
      <w:numFmt w:val="bullet"/>
      <w:lvlText w:val="•"/>
      <w:lvlJc w:val="left"/>
      <w:pPr>
        <w:ind w:left="6577" w:hanging="351"/>
      </w:pPr>
      <w:rPr>
        <w:rFonts w:hint="default"/>
        <w:lang w:val="pl-PL" w:eastAsia="pl-PL" w:bidi="pl-PL"/>
      </w:rPr>
    </w:lvl>
    <w:lvl w:ilvl="8" w:tplc="DC3ED2EA">
      <w:numFmt w:val="bullet"/>
      <w:lvlText w:val="•"/>
      <w:lvlJc w:val="left"/>
      <w:pPr>
        <w:ind w:left="7513" w:hanging="351"/>
      </w:pPr>
      <w:rPr>
        <w:rFonts w:hint="default"/>
        <w:lang w:val="pl-PL" w:eastAsia="pl-PL" w:bidi="pl-PL"/>
      </w:rPr>
    </w:lvl>
  </w:abstractNum>
  <w:abstractNum w:abstractNumId="2" w15:restartNumberingAfterBreak="0">
    <w:nsid w:val="5F447A3B"/>
    <w:multiLevelType w:val="hybridMultilevel"/>
    <w:tmpl w:val="E488E642"/>
    <w:lvl w:ilvl="0" w:tplc="297858FA">
      <w:numFmt w:val="bullet"/>
      <w:lvlText w:val="-"/>
      <w:lvlJc w:val="left"/>
      <w:pPr>
        <w:ind w:left="672" w:hanging="425"/>
      </w:pPr>
      <w:rPr>
        <w:rFonts w:hint="default"/>
        <w:spacing w:val="-3"/>
        <w:w w:val="99"/>
        <w:lang w:val="pl-PL" w:eastAsia="pl-PL" w:bidi="pl-PL"/>
      </w:rPr>
    </w:lvl>
    <w:lvl w:ilvl="1" w:tplc="D9AC2496">
      <w:numFmt w:val="bullet"/>
      <w:lvlText w:val="•"/>
      <w:lvlJc w:val="left"/>
      <w:pPr>
        <w:ind w:left="1550" w:hanging="425"/>
      </w:pPr>
      <w:rPr>
        <w:rFonts w:hint="default"/>
        <w:lang w:val="pl-PL" w:eastAsia="pl-PL" w:bidi="pl-PL"/>
      </w:rPr>
    </w:lvl>
    <w:lvl w:ilvl="2" w:tplc="E722B51A">
      <w:numFmt w:val="bullet"/>
      <w:lvlText w:val="•"/>
      <w:lvlJc w:val="left"/>
      <w:pPr>
        <w:ind w:left="2421" w:hanging="425"/>
      </w:pPr>
      <w:rPr>
        <w:rFonts w:hint="default"/>
        <w:lang w:val="pl-PL" w:eastAsia="pl-PL" w:bidi="pl-PL"/>
      </w:rPr>
    </w:lvl>
    <w:lvl w:ilvl="3" w:tplc="4C3E4E48">
      <w:numFmt w:val="bullet"/>
      <w:lvlText w:val="•"/>
      <w:lvlJc w:val="left"/>
      <w:pPr>
        <w:ind w:left="3291" w:hanging="425"/>
      </w:pPr>
      <w:rPr>
        <w:rFonts w:hint="default"/>
        <w:lang w:val="pl-PL" w:eastAsia="pl-PL" w:bidi="pl-PL"/>
      </w:rPr>
    </w:lvl>
    <w:lvl w:ilvl="4" w:tplc="9E6C267E">
      <w:numFmt w:val="bullet"/>
      <w:lvlText w:val="•"/>
      <w:lvlJc w:val="left"/>
      <w:pPr>
        <w:ind w:left="4162" w:hanging="425"/>
      </w:pPr>
      <w:rPr>
        <w:rFonts w:hint="default"/>
        <w:lang w:val="pl-PL" w:eastAsia="pl-PL" w:bidi="pl-PL"/>
      </w:rPr>
    </w:lvl>
    <w:lvl w:ilvl="5" w:tplc="FC62E9FE">
      <w:numFmt w:val="bullet"/>
      <w:lvlText w:val="•"/>
      <w:lvlJc w:val="left"/>
      <w:pPr>
        <w:ind w:left="5033" w:hanging="425"/>
      </w:pPr>
      <w:rPr>
        <w:rFonts w:hint="default"/>
        <w:lang w:val="pl-PL" w:eastAsia="pl-PL" w:bidi="pl-PL"/>
      </w:rPr>
    </w:lvl>
    <w:lvl w:ilvl="6" w:tplc="768ECB80">
      <w:numFmt w:val="bullet"/>
      <w:lvlText w:val="•"/>
      <w:lvlJc w:val="left"/>
      <w:pPr>
        <w:ind w:left="5903" w:hanging="425"/>
      </w:pPr>
      <w:rPr>
        <w:rFonts w:hint="default"/>
        <w:lang w:val="pl-PL" w:eastAsia="pl-PL" w:bidi="pl-PL"/>
      </w:rPr>
    </w:lvl>
    <w:lvl w:ilvl="7" w:tplc="96000810">
      <w:numFmt w:val="bullet"/>
      <w:lvlText w:val="•"/>
      <w:lvlJc w:val="left"/>
      <w:pPr>
        <w:ind w:left="6774" w:hanging="425"/>
      </w:pPr>
      <w:rPr>
        <w:rFonts w:hint="default"/>
        <w:lang w:val="pl-PL" w:eastAsia="pl-PL" w:bidi="pl-PL"/>
      </w:rPr>
    </w:lvl>
    <w:lvl w:ilvl="8" w:tplc="8B8E6990">
      <w:numFmt w:val="bullet"/>
      <w:lvlText w:val="•"/>
      <w:lvlJc w:val="left"/>
      <w:pPr>
        <w:ind w:left="7645" w:hanging="425"/>
      </w:pPr>
      <w:rPr>
        <w:rFonts w:hint="default"/>
        <w:lang w:val="pl-PL" w:eastAsia="pl-PL" w:bidi="pl-PL"/>
      </w:rPr>
    </w:lvl>
  </w:abstractNum>
  <w:num w:numId="1" w16cid:durableId="1807165127">
    <w:abstractNumId w:val="2"/>
  </w:num>
  <w:num w:numId="2" w16cid:durableId="1077552131">
    <w:abstractNumId w:val="1"/>
  </w:num>
  <w:num w:numId="3" w16cid:durableId="22009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980"/>
    <w:rsid w:val="0003212F"/>
    <w:rsid w:val="002D5651"/>
    <w:rsid w:val="00683B7B"/>
    <w:rsid w:val="00721E3D"/>
    <w:rsid w:val="00723060"/>
    <w:rsid w:val="008E5980"/>
    <w:rsid w:val="00D4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09CBD"/>
  <w15:docId w15:val="{3401CD31-51B3-4E0C-BE3D-69B379EF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59"/>
      <w:ind w:left="532" w:hanging="286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48"/>
      <w:ind w:left="674" w:hanging="428"/>
      <w:outlineLvl w:val="1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674" w:hanging="42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1733</Words>
  <Characters>10402</Characters>
  <Application>Microsoft Office Word</Application>
  <DocSecurity>0</DocSecurity>
  <Lines>86</Lines>
  <Paragraphs>24</Paragraphs>
  <ScaleCrop>false</ScaleCrop>
  <Company/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AZJA</dc:creator>
  <cp:lastModifiedBy>Gmina Cegłów</cp:lastModifiedBy>
  <cp:revision>4</cp:revision>
  <dcterms:created xsi:type="dcterms:W3CDTF">2025-10-20T20:09:00Z</dcterms:created>
  <dcterms:modified xsi:type="dcterms:W3CDTF">2025-10-20T20:24:00Z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2025-10-20T00:00:00Z</vt:filetime>
  </property>
</Properties>
</file>